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6159094" w14:textId="77777777" w:rsidR="000E1A5F" w:rsidRDefault="000E1A5F" w:rsidP="000E1A5F">
      <w:pPr>
        <w:pStyle w:val="Title"/>
        <w:spacing w:before="0"/>
      </w:pPr>
      <w:r>
        <w:t xml:space="preserve">Ball &amp; Chain II:  The Case For Reforming Sex Offender GPS Tracking </w:t>
      </w:r>
    </w:p>
    <w:p w14:paraId="54584CF7" w14:textId="77777777" w:rsidR="000E1A5F" w:rsidRPr="00782D2A" w:rsidRDefault="000E1A5F" w:rsidP="000E1A5F">
      <w:pPr>
        <w:pStyle w:val="Normal1"/>
        <w:jc w:val="center"/>
        <w:rPr>
          <w:sz w:val="20"/>
          <w:szCs w:val="20"/>
        </w:rPr>
      </w:pPr>
      <w:r w:rsidRPr="00782D2A">
        <w:rPr>
          <w:sz w:val="20"/>
          <w:szCs w:val="20"/>
        </w:rPr>
        <w:t>By Vance Trefethen</w:t>
      </w:r>
    </w:p>
    <w:p w14:paraId="6B50883C" w14:textId="77777777" w:rsidR="000E1A5F" w:rsidRDefault="000E1A5F">
      <w:pPr>
        <w:pStyle w:val="TOC2"/>
        <w:rPr>
          <w:rFonts w:asciiTheme="minorHAnsi" w:eastAsiaTheme="minorEastAsia" w:hAnsiTheme="minorHAnsi" w:cstheme="minorBidi"/>
          <w:noProof/>
          <w:sz w:val="24"/>
          <w:szCs w:val="24"/>
          <w:lang w:eastAsia="ja-JP"/>
        </w:rPr>
      </w:pPr>
      <w:r>
        <w:rPr>
          <w:b/>
          <w:sz w:val="22"/>
        </w:rPr>
        <w:fldChar w:fldCharType="begin"/>
      </w:r>
      <w:r>
        <w:instrText xml:space="preserve"> TOC \t "Contention 1,2,Contention 2,3,Title 2,1" </w:instrText>
      </w:r>
      <w:r>
        <w:rPr>
          <w:b/>
          <w:sz w:val="22"/>
        </w:rPr>
        <w:fldChar w:fldCharType="separate"/>
      </w:r>
      <w:r>
        <w:rPr>
          <w:noProof/>
        </w:rPr>
        <w:t>OBSERVATION 1.  Our DEFINITIONS</w:t>
      </w:r>
      <w:r>
        <w:rPr>
          <w:noProof/>
        </w:rPr>
        <w:tab/>
      </w:r>
      <w:r>
        <w:rPr>
          <w:noProof/>
        </w:rPr>
        <w:fldChar w:fldCharType="begin"/>
      </w:r>
      <w:r>
        <w:rPr>
          <w:noProof/>
        </w:rPr>
        <w:instrText xml:space="preserve"> PAGEREF _Toc273275383 \h </w:instrText>
      </w:r>
      <w:r>
        <w:rPr>
          <w:noProof/>
        </w:rPr>
      </w:r>
      <w:r>
        <w:rPr>
          <w:noProof/>
        </w:rPr>
        <w:fldChar w:fldCharType="separate"/>
      </w:r>
      <w:r>
        <w:rPr>
          <w:noProof/>
        </w:rPr>
        <w:t>3</w:t>
      </w:r>
      <w:r>
        <w:rPr>
          <w:noProof/>
        </w:rPr>
        <w:fldChar w:fldCharType="end"/>
      </w:r>
    </w:p>
    <w:p w14:paraId="0B876301" w14:textId="77777777" w:rsidR="000E1A5F" w:rsidRDefault="000E1A5F">
      <w:pPr>
        <w:pStyle w:val="TOC2"/>
        <w:rPr>
          <w:rFonts w:asciiTheme="minorHAnsi" w:eastAsiaTheme="minorEastAsia" w:hAnsiTheme="minorHAnsi" w:cstheme="minorBidi"/>
          <w:noProof/>
          <w:sz w:val="24"/>
          <w:szCs w:val="24"/>
          <w:lang w:eastAsia="ja-JP"/>
        </w:rPr>
      </w:pPr>
      <w:r w:rsidRPr="000C0116">
        <w:rPr>
          <w:noProof/>
          <w:shd w:val="clear" w:color="auto" w:fill="FFFFFF"/>
        </w:rPr>
        <w:t>OBSERVATION 2.  INHERENCY, that is, 2 important facts about the Status Quo.</w:t>
      </w:r>
      <w:r>
        <w:rPr>
          <w:noProof/>
        </w:rPr>
        <w:tab/>
      </w:r>
      <w:r>
        <w:rPr>
          <w:noProof/>
        </w:rPr>
        <w:fldChar w:fldCharType="begin"/>
      </w:r>
      <w:r>
        <w:rPr>
          <w:noProof/>
        </w:rPr>
        <w:instrText xml:space="preserve"> PAGEREF _Toc273275384 \h </w:instrText>
      </w:r>
      <w:r>
        <w:rPr>
          <w:noProof/>
        </w:rPr>
      </w:r>
      <w:r>
        <w:rPr>
          <w:noProof/>
        </w:rPr>
        <w:fldChar w:fldCharType="separate"/>
      </w:r>
      <w:r>
        <w:rPr>
          <w:noProof/>
        </w:rPr>
        <w:t>3</w:t>
      </w:r>
      <w:r>
        <w:rPr>
          <w:noProof/>
        </w:rPr>
        <w:fldChar w:fldCharType="end"/>
      </w:r>
    </w:p>
    <w:p w14:paraId="63EDE4EB" w14:textId="77777777" w:rsidR="000E1A5F" w:rsidRDefault="000E1A5F">
      <w:pPr>
        <w:pStyle w:val="TOC3"/>
        <w:rPr>
          <w:rFonts w:asciiTheme="minorHAnsi" w:eastAsiaTheme="minorEastAsia" w:hAnsiTheme="minorHAnsi" w:cstheme="minorBidi"/>
          <w:noProof/>
          <w:sz w:val="24"/>
          <w:szCs w:val="24"/>
          <w:lang w:eastAsia="ja-JP"/>
        </w:rPr>
      </w:pPr>
      <w:r>
        <w:rPr>
          <w:noProof/>
        </w:rPr>
        <w:t>FACT 1.  The Walsh Act.  The Walsh Act pays states to do electronic monitoring</w:t>
      </w:r>
      <w:r>
        <w:rPr>
          <w:noProof/>
        </w:rPr>
        <w:tab/>
      </w:r>
      <w:r>
        <w:rPr>
          <w:noProof/>
        </w:rPr>
        <w:fldChar w:fldCharType="begin"/>
      </w:r>
      <w:r>
        <w:rPr>
          <w:noProof/>
        </w:rPr>
        <w:instrText xml:space="preserve"> PAGEREF _Toc273275385 \h </w:instrText>
      </w:r>
      <w:r>
        <w:rPr>
          <w:noProof/>
        </w:rPr>
      </w:r>
      <w:r>
        <w:rPr>
          <w:noProof/>
        </w:rPr>
        <w:fldChar w:fldCharType="separate"/>
      </w:r>
      <w:r>
        <w:rPr>
          <w:noProof/>
        </w:rPr>
        <w:t>3</w:t>
      </w:r>
      <w:r>
        <w:rPr>
          <w:noProof/>
        </w:rPr>
        <w:fldChar w:fldCharType="end"/>
      </w:r>
    </w:p>
    <w:p w14:paraId="3873F71E" w14:textId="77777777" w:rsidR="000E1A5F" w:rsidRDefault="000E1A5F">
      <w:pPr>
        <w:pStyle w:val="TOC3"/>
        <w:rPr>
          <w:rFonts w:asciiTheme="minorHAnsi" w:eastAsiaTheme="minorEastAsia" w:hAnsiTheme="minorHAnsi" w:cstheme="minorBidi"/>
          <w:noProof/>
          <w:sz w:val="24"/>
          <w:szCs w:val="24"/>
          <w:lang w:eastAsia="ja-JP"/>
        </w:rPr>
      </w:pPr>
      <w:r>
        <w:rPr>
          <w:noProof/>
        </w:rPr>
        <w:t>FACT 2.  No Court Ruling.  The Supreme Court has not yet ruled on whether GPS offender tracking is constitutional</w:t>
      </w:r>
      <w:r>
        <w:rPr>
          <w:noProof/>
        </w:rPr>
        <w:tab/>
      </w:r>
      <w:r>
        <w:rPr>
          <w:noProof/>
        </w:rPr>
        <w:fldChar w:fldCharType="begin"/>
      </w:r>
      <w:r>
        <w:rPr>
          <w:noProof/>
        </w:rPr>
        <w:instrText xml:space="preserve"> PAGEREF _Toc273275386 \h </w:instrText>
      </w:r>
      <w:r>
        <w:rPr>
          <w:noProof/>
        </w:rPr>
      </w:r>
      <w:r>
        <w:rPr>
          <w:noProof/>
        </w:rPr>
        <w:fldChar w:fldCharType="separate"/>
      </w:r>
      <w:r>
        <w:rPr>
          <w:noProof/>
        </w:rPr>
        <w:t>3</w:t>
      </w:r>
      <w:r>
        <w:rPr>
          <w:noProof/>
        </w:rPr>
        <w:fldChar w:fldCharType="end"/>
      </w:r>
    </w:p>
    <w:p w14:paraId="53DC1B61" w14:textId="77777777" w:rsidR="000E1A5F" w:rsidRDefault="000E1A5F">
      <w:pPr>
        <w:pStyle w:val="TOC2"/>
        <w:rPr>
          <w:rFonts w:asciiTheme="minorHAnsi" w:eastAsiaTheme="minorEastAsia" w:hAnsiTheme="minorHAnsi" w:cstheme="minorBidi"/>
          <w:noProof/>
          <w:sz w:val="24"/>
          <w:szCs w:val="24"/>
          <w:lang w:eastAsia="ja-JP"/>
        </w:rPr>
      </w:pPr>
      <w:r>
        <w:rPr>
          <w:noProof/>
        </w:rPr>
        <w:t>OBSERVATION 3.  We have a PLAN</w:t>
      </w:r>
      <w:r>
        <w:rPr>
          <w:noProof/>
        </w:rPr>
        <w:tab/>
      </w:r>
      <w:r>
        <w:rPr>
          <w:noProof/>
        </w:rPr>
        <w:fldChar w:fldCharType="begin"/>
      </w:r>
      <w:r>
        <w:rPr>
          <w:noProof/>
        </w:rPr>
        <w:instrText xml:space="preserve"> PAGEREF _Toc273275387 \h </w:instrText>
      </w:r>
      <w:r>
        <w:rPr>
          <w:noProof/>
        </w:rPr>
      </w:r>
      <w:r>
        <w:rPr>
          <w:noProof/>
        </w:rPr>
        <w:fldChar w:fldCharType="separate"/>
      </w:r>
      <w:r>
        <w:rPr>
          <w:noProof/>
        </w:rPr>
        <w:t>4</w:t>
      </w:r>
      <w:r>
        <w:rPr>
          <w:noProof/>
        </w:rPr>
        <w:fldChar w:fldCharType="end"/>
      </w:r>
    </w:p>
    <w:p w14:paraId="3E133E24" w14:textId="77777777" w:rsidR="000E1A5F" w:rsidRDefault="000E1A5F">
      <w:pPr>
        <w:pStyle w:val="TOC2"/>
        <w:rPr>
          <w:rFonts w:asciiTheme="minorHAnsi" w:eastAsiaTheme="minorEastAsia" w:hAnsiTheme="minorHAnsi" w:cstheme="minorBidi"/>
          <w:noProof/>
          <w:sz w:val="24"/>
          <w:szCs w:val="24"/>
          <w:lang w:eastAsia="ja-JP"/>
        </w:rPr>
      </w:pPr>
      <w:r>
        <w:rPr>
          <w:noProof/>
        </w:rPr>
        <w:t>OBSERVATION 4.  The JUSTIFICATIONS, or reasons why this is the right policy.</w:t>
      </w:r>
      <w:r>
        <w:rPr>
          <w:noProof/>
        </w:rPr>
        <w:tab/>
      </w:r>
      <w:r>
        <w:rPr>
          <w:noProof/>
        </w:rPr>
        <w:fldChar w:fldCharType="begin"/>
      </w:r>
      <w:r>
        <w:rPr>
          <w:noProof/>
        </w:rPr>
        <w:instrText xml:space="preserve"> PAGEREF _Toc273275388 \h </w:instrText>
      </w:r>
      <w:r>
        <w:rPr>
          <w:noProof/>
        </w:rPr>
      </w:r>
      <w:r>
        <w:rPr>
          <w:noProof/>
        </w:rPr>
        <w:fldChar w:fldCharType="separate"/>
      </w:r>
      <w:r>
        <w:rPr>
          <w:noProof/>
        </w:rPr>
        <w:t>4</w:t>
      </w:r>
      <w:r>
        <w:rPr>
          <w:noProof/>
        </w:rPr>
        <w:fldChar w:fldCharType="end"/>
      </w:r>
    </w:p>
    <w:p w14:paraId="0343C61F" w14:textId="77777777" w:rsidR="000E1A5F" w:rsidRDefault="000E1A5F">
      <w:pPr>
        <w:pStyle w:val="TOC3"/>
        <w:rPr>
          <w:rFonts w:asciiTheme="minorHAnsi" w:eastAsiaTheme="minorEastAsia" w:hAnsiTheme="minorHAnsi" w:cstheme="minorBidi"/>
          <w:noProof/>
          <w:sz w:val="24"/>
          <w:szCs w:val="24"/>
          <w:lang w:eastAsia="ja-JP"/>
        </w:rPr>
      </w:pPr>
      <w:r>
        <w:rPr>
          <w:noProof/>
        </w:rPr>
        <w:t>JUSTIFICATION 1.  Unconstitutional due process violation.  We see this in 2 sub-points:</w:t>
      </w:r>
      <w:r>
        <w:rPr>
          <w:noProof/>
        </w:rPr>
        <w:tab/>
      </w:r>
      <w:r>
        <w:rPr>
          <w:noProof/>
        </w:rPr>
        <w:fldChar w:fldCharType="begin"/>
      </w:r>
      <w:r>
        <w:rPr>
          <w:noProof/>
        </w:rPr>
        <w:instrText xml:space="preserve"> PAGEREF _Toc273275389 \h </w:instrText>
      </w:r>
      <w:r>
        <w:rPr>
          <w:noProof/>
        </w:rPr>
      </w:r>
      <w:r>
        <w:rPr>
          <w:noProof/>
        </w:rPr>
        <w:fldChar w:fldCharType="separate"/>
      </w:r>
      <w:r>
        <w:rPr>
          <w:noProof/>
        </w:rPr>
        <w:t>4</w:t>
      </w:r>
      <w:r>
        <w:rPr>
          <w:noProof/>
        </w:rPr>
        <w:fldChar w:fldCharType="end"/>
      </w:r>
    </w:p>
    <w:p w14:paraId="5A143AF9" w14:textId="77777777" w:rsidR="000E1A5F" w:rsidRDefault="000E1A5F">
      <w:pPr>
        <w:pStyle w:val="TOC3"/>
        <w:rPr>
          <w:rFonts w:asciiTheme="minorHAnsi" w:eastAsiaTheme="minorEastAsia" w:hAnsiTheme="minorHAnsi" w:cstheme="minorBidi"/>
          <w:noProof/>
          <w:sz w:val="24"/>
          <w:szCs w:val="24"/>
          <w:lang w:eastAsia="ja-JP"/>
        </w:rPr>
      </w:pPr>
      <w:r>
        <w:rPr>
          <w:noProof/>
        </w:rPr>
        <w:t>A.  We need risk evaluation.  To protect due process rights, we need risk evaluation for lifetime tracking</w:t>
      </w:r>
      <w:r>
        <w:rPr>
          <w:noProof/>
        </w:rPr>
        <w:tab/>
      </w:r>
      <w:r>
        <w:rPr>
          <w:noProof/>
        </w:rPr>
        <w:fldChar w:fldCharType="begin"/>
      </w:r>
      <w:r>
        <w:rPr>
          <w:noProof/>
        </w:rPr>
        <w:instrText xml:space="preserve"> PAGEREF _Toc273275390 \h </w:instrText>
      </w:r>
      <w:r>
        <w:rPr>
          <w:noProof/>
        </w:rPr>
      </w:r>
      <w:r>
        <w:rPr>
          <w:noProof/>
        </w:rPr>
        <w:fldChar w:fldCharType="separate"/>
      </w:r>
      <w:r>
        <w:rPr>
          <w:noProof/>
        </w:rPr>
        <w:t>4</w:t>
      </w:r>
      <w:r>
        <w:rPr>
          <w:noProof/>
        </w:rPr>
        <w:fldChar w:fldCharType="end"/>
      </w:r>
    </w:p>
    <w:p w14:paraId="552746A3" w14:textId="77777777" w:rsidR="000E1A5F" w:rsidRDefault="000E1A5F">
      <w:pPr>
        <w:pStyle w:val="TOC3"/>
        <w:rPr>
          <w:rFonts w:asciiTheme="minorHAnsi" w:eastAsiaTheme="minorEastAsia" w:hAnsiTheme="minorHAnsi" w:cstheme="minorBidi"/>
          <w:noProof/>
          <w:sz w:val="24"/>
          <w:szCs w:val="24"/>
          <w:lang w:eastAsia="ja-JP"/>
        </w:rPr>
      </w:pPr>
      <w:r>
        <w:rPr>
          <w:noProof/>
        </w:rPr>
        <w:t>B.  The Kansas safeguards solve.  We can limit GPS tracking to offenders who are high risk</w:t>
      </w:r>
      <w:r>
        <w:rPr>
          <w:noProof/>
        </w:rPr>
        <w:tab/>
      </w:r>
      <w:r>
        <w:rPr>
          <w:noProof/>
        </w:rPr>
        <w:fldChar w:fldCharType="begin"/>
      </w:r>
      <w:r>
        <w:rPr>
          <w:noProof/>
        </w:rPr>
        <w:instrText xml:space="preserve"> PAGEREF _Toc273275391 \h </w:instrText>
      </w:r>
      <w:r>
        <w:rPr>
          <w:noProof/>
        </w:rPr>
      </w:r>
      <w:r>
        <w:rPr>
          <w:noProof/>
        </w:rPr>
        <w:fldChar w:fldCharType="separate"/>
      </w:r>
      <w:r>
        <w:rPr>
          <w:noProof/>
        </w:rPr>
        <w:t>4</w:t>
      </w:r>
      <w:r>
        <w:rPr>
          <w:noProof/>
        </w:rPr>
        <w:fldChar w:fldCharType="end"/>
      </w:r>
    </w:p>
    <w:p w14:paraId="5ECDC670" w14:textId="77777777" w:rsidR="000E1A5F" w:rsidRDefault="000E1A5F">
      <w:pPr>
        <w:pStyle w:val="TOC3"/>
        <w:rPr>
          <w:rFonts w:asciiTheme="minorHAnsi" w:eastAsiaTheme="minorEastAsia" w:hAnsiTheme="minorHAnsi" w:cstheme="minorBidi"/>
          <w:noProof/>
          <w:sz w:val="24"/>
          <w:szCs w:val="24"/>
          <w:lang w:eastAsia="ja-JP"/>
        </w:rPr>
      </w:pPr>
      <w:r>
        <w:rPr>
          <w:noProof/>
        </w:rPr>
        <w:t>JUSTIFICATION 2.  The 4</w:t>
      </w:r>
      <w:r w:rsidRPr="000C0116">
        <w:rPr>
          <w:noProof/>
          <w:vertAlign w:val="superscript"/>
        </w:rPr>
        <w:t>th</w:t>
      </w:r>
      <w:r>
        <w:rPr>
          <w:noProof/>
        </w:rPr>
        <w:t xml:space="preserve"> Amendment.  GPS tracking should only apply when offenders go into forbidden zones.</w:t>
      </w:r>
      <w:r>
        <w:rPr>
          <w:noProof/>
        </w:rPr>
        <w:tab/>
      </w:r>
      <w:r>
        <w:rPr>
          <w:noProof/>
        </w:rPr>
        <w:fldChar w:fldCharType="begin"/>
      </w:r>
      <w:r>
        <w:rPr>
          <w:noProof/>
        </w:rPr>
        <w:instrText xml:space="preserve"> PAGEREF _Toc273275392 \h </w:instrText>
      </w:r>
      <w:r>
        <w:rPr>
          <w:noProof/>
        </w:rPr>
      </w:r>
      <w:r>
        <w:rPr>
          <w:noProof/>
        </w:rPr>
        <w:fldChar w:fldCharType="separate"/>
      </w:r>
      <w:r>
        <w:rPr>
          <w:noProof/>
        </w:rPr>
        <w:t>5</w:t>
      </w:r>
      <w:r>
        <w:rPr>
          <w:noProof/>
        </w:rPr>
        <w:fldChar w:fldCharType="end"/>
      </w:r>
    </w:p>
    <w:p w14:paraId="17428DC2" w14:textId="77777777" w:rsidR="000E1A5F" w:rsidRDefault="000E1A5F">
      <w:pPr>
        <w:pStyle w:val="TOC3"/>
        <w:rPr>
          <w:rFonts w:asciiTheme="minorHAnsi" w:eastAsiaTheme="minorEastAsia" w:hAnsiTheme="minorHAnsi" w:cstheme="minorBidi"/>
          <w:noProof/>
          <w:sz w:val="24"/>
          <w:szCs w:val="24"/>
          <w:lang w:eastAsia="ja-JP"/>
        </w:rPr>
      </w:pPr>
      <w:r>
        <w:rPr>
          <w:noProof/>
        </w:rPr>
        <w:t>JUSTIFICATION 3.  Ineffectiveness.  We see this in 2 sub-points:</w:t>
      </w:r>
      <w:r>
        <w:rPr>
          <w:noProof/>
        </w:rPr>
        <w:tab/>
      </w:r>
      <w:r>
        <w:rPr>
          <w:noProof/>
        </w:rPr>
        <w:fldChar w:fldCharType="begin"/>
      </w:r>
      <w:r>
        <w:rPr>
          <w:noProof/>
        </w:rPr>
        <w:instrText xml:space="preserve"> PAGEREF _Toc273275393 \h </w:instrText>
      </w:r>
      <w:r>
        <w:rPr>
          <w:noProof/>
        </w:rPr>
      </w:r>
      <w:r>
        <w:rPr>
          <w:noProof/>
        </w:rPr>
        <w:fldChar w:fldCharType="separate"/>
      </w:r>
      <w:r>
        <w:rPr>
          <w:noProof/>
        </w:rPr>
        <w:t>5</w:t>
      </w:r>
      <w:r>
        <w:rPr>
          <w:noProof/>
        </w:rPr>
        <w:fldChar w:fldCharType="end"/>
      </w:r>
    </w:p>
    <w:p w14:paraId="6F45017F" w14:textId="77777777" w:rsidR="000E1A5F" w:rsidRDefault="000E1A5F">
      <w:pPr>
        <w:pStyle w:val="TOC3"/>
        <w:rPr>
          <w:rFonts w:asciiTheme="minorHAnsi" w:eastAsiaTheme="minorEastAsia" w:hAnsiTheme="minorHAnsi" w:cstheme="minorBidi"/>
          <w:noProof/>
          <w:sz w:val="24"/>
          <w:szCs w:val="24"/>
          <w:lang w:eastAsia="ja-JP"/>
        </w:rPr>
      </w:pPr>
      <w:r>
        <w:rPr>
          <w:noProof/>
        </w:rPr>
        <w:t>A.  The Link:  Not solving.  Electronic monitoring has limited effects on recidivism and fails to reform behavior.</w:t>
      </w:r>
      <w:r>
        <w:rPr>
          <w:noProof/>
        </w:rPr>
        <w:tab/>
      </w:r>
      <w:r>
        <w:rPr>
          <w:noProof/>
        </w:rPr>
        <w:fldChar w:fldCharType="begin"/>
      </w:r>
      <w:r>
        <w:rPr>
          <w:noProof/>
        </w:rPr>
        <w:instrText xml:space="preserve"> PAGEREF _Toc273275394 \h </w:instrText>
      </w:r>
      <w:r>
        <w:rPr>
          <w:noProof/>
        </w:rPr>
      </w:r>
      <w:r>
        <w:rPr>
          <w:noProof/>
        </w:rPr>
        <w:fldChar w:fldCharType="separate"/>
      </w:r>
      <w:r>
        <w:rPr>
          <w:noProof/>
        </w:rPr>
        <w:t>5</w:t>
      </w:r>
      <w:r>
        <w:rPr>
          <w:noProof/>
        </w:rPr>
        <w:fldChar w:fldCharType="end"/>
      </w:r>
    </w:p>
    <w:p w14:paraId="455763EA" w14:textId="77777777" w:rsidR="000E1A5F" w:rsidRDefault="000E1A5F">
      <w:pPr>
        <w:pStyle w:val="TOC3"/>
        <w:rPr>
          <w:rFonts w:asciiTheme="minorHAnsi" w:eastAsiaTheme="minorEastAsia" w:hAnsiTheme="minorHAnsi" w:cstheme="minorBidi"/>
          <w:noProof/>
          <w:sz w:val="24"/>
          <w:szCs w:val="24"/>
          <w:lang w:eastAsia="ja-JP"/>
        </w:rPr>
      </w:pPr>
      <w:r>
        <w:rPr>
          <w:noProof/>
        </w:rPr>
        <w:t>B.  The Impact: Undermines real solutions.  Ineffective policies undermine real solutions that could help victims and treat offenders</w:t>
      </w:r>
      <w:r>
        <w:rPr>
          <w:noProof/>
        </w:rPr>
        <w:tab/>
      </w:r>
      <w:r>
        <w:rPr>
          <w:noProof/>
        </w:rPr>
        <w:fldChar w:fldCharType="begin"/>
      </w:r>
      <w:r>
        <w:rPr>
          <w:noProof/>
        </w:rPr>
        <w:instrText xml:space="preserve"> PAGEREF _Toc273275395 \h </w:instrText>
      </w:r>
      <w:r>
        <w:rPr>
          <w:noProof/>
        </w:rPr>
      </w:r>
      <w:r>
        <w:rPr>
          <w:noProof/>
        </w:rPr>
        <w:fldChar w:fldCharType="separate"/>
      </w:r>
      <w:r>
        <w:rPr>
          <w:noProof/>
        </w:rPr>
        <w:t>6</w:t>
      </w:r>
      <w:r>
        <w:rPr>
          <w:noProof/>
        </w:rPr>
        <w:fldChar w:fldCharType="end"/>
      </w:r>
    </w:p>
    <w:p w14:paraId="44A0EEBC" w14:textId="77777777" w:rsidR="000E1A5F" w:rsidRDefault="000E1A5F">
      <w:pPr>
        <w:pStyle w:val="TOC3"/>
        <w:rPr>
          <w:rFonts w:asciiTheme="minorHAnsi" w:eastAsiaTheme="minorEastAsia" w:hAnsiTheme="minorHAnsi" w:cstheme="minorBidi"/>
          <w:noProof/>
          <w:sz w:val="24"/>
          <w:szCs w:val="24"/>
          <w:lang w:eastAsia="ja-JP"/>
        </w:rPr>
      </w:pPr>
      <w:r>
        <w:rPr>
          <w:noProof/>
        </w:rPr>
        <w:t>JUSTIFICATION 4.  False alerts.  We see this in 2 sub-points:</w:t>
      </w:r>
      <w:r>
        <w:rPr>
          <w:noProof/>
        </w:rPr>
        <w:tab/>
      </w:r>
      <w:r>
        <w:rPr>
          <w:noProof/>
        </w:rPr>
        <w:fldChar w:fldCharType="begin"/>
      </w:r>
      <w:r>
        <w:rPr>
          <w:noProof/>
        </w:rPr>
        <w:instrText xml:space="preserve"> PAGEREF _Toc273275396 \h </w:instrText>
      </w:r>
      <w:r>
        <w:rPr>
          <w:noProof/>
        </w:rPr>
      </w:r>
      <w:r>
        <w:rPr>
          <w:noProof/>
        </w:rPr>
        <w:fldChar w:fldCharType="separate"/>
      </w:r>
      <w:r>
        <w:rPr>
          <w:noProof/>
        </w:rPr>
        <w:t>6</w:t>
      </w:r>
      <w:r>
        <w:rPr>
          <w:noProof/>
        </w:rPr>
        <w:fldChar w:fldCharType="end"/>
      </w:r>
    </w:p>
    <w:p w14:paraId="6CF37D42" w14:textId="77777777" w:rsidR="000E1A5F" w:rsidRDefault="000E1A5F">
      <w:pPr>
        <w:pStyle w:val="TOC3"/>
        <w:rPr>
          <w:rFonts w:asciiTheme="minorHAnsi" w:eastAsiaTheme="minorEastAsia" w:hAnsiTheme="minorHAnsi" w:cstheme="minorBidi"/>
          <w:noProof/>
          <w:sz w:val="24"/>
          <w:szCs w:val="24"/>
          <w:lang w:eastAsia="ja-JP"/>
        </w:rPr>
      </w:pPr>
      <w:r>
        <w:rPr>
          <w:noProof/>
        </w:rPr>
        <w:t>A.  The Link:  77-1 ratio.  An Arizona study found false GPS alerts outnumber real violations by 77-1</w:t>
      </w:r>
      <w:r>
        <w:rPr>
          <w:noProof/>
        </w:rPr>
        <w:tab/>
      </w:r>
      <w:r>
        <w:rPr>
          <w:noProof/>
        </w:rPr>
        <w:fldChar w:fldCharType="begin"/>
      </w:r>
      <w:r>
        <w:rPr>
          <w:noProof/>
        </w:rPr>
        <w:instrText xml:space="preserve"> PAGEREF _Toc273275397 \h </w:instrText>
      </w:r>
      <w:r>
        <w:rPr>
          <w:noProof/>
        </w:rPr>
      </w:r>
      <w:r>
        <w:rPr>
          <w:noProof/>
        </w:rPr>
        <w:fldChar w:fldCharType="separate"/>
      </w:r>
      <w:r>
        <w:rPr>
          <w:noProof/>
        </w:rPr>
        <w:t>6</w:t>
      </w:r>
      <w:r>
        <w:rPr>
          <w:noProof/>
        </w:rPr>
        <w:fldChar w:fldCharType="end"/>
      </w:r>
    </w:p>
    <w:p w14:paraId="54193A72" w14:textId="77777777" w:rsidR="000E1A5F" w:rsidRDefault="000E1A5F">
      <w:pPr>
        <w:pStyle w:val="TOC3"/>
        <w:rPr>
          <w:rFonts w:asciiTheme="minorHAnsi" w:eastAsiaTheme="minorEastAsia" w:hAnsiTheme="minorHAnsi" w:cstheme="minorBidi"/>
          <w:noProof/>
          <w:sz w:val="24"/>
          <w:szCs w:val="24"/>
          <w:lang w:eastAsia="ja-JP"/>
        </w:rPr>
      </w:pPr>
      <w:r>
        <w:rPr>
          <w:noProof/>
        </w:rPr>
        <w:t>B.  The Impacts:  Wasted money and reduced public safety.</w:t>
      </w:r>
      <w:r>
        <w:rPr>
          <w:noProof/>
        </w:rPr>
        <w:tab/>
      </w:r>
      <w:r>
        <w:rPr>
          <w:noProof/>
        </w:rPr>
        <w:fldChar w:fldCharType="begin"/>
      </w:r>
      <w:r>
        <w:rPr>
          <w:noProof/>
        </w:rPr>
        <w:instrText xml:space="preserve"> PAGEREF _Toc273275398 \h </w:instrText>
      </w:r>
      <w:r>
        <w:rPr>
          <w:noProof/>
        </w:rPr>
      </w:r>
      <w:r>
        <w:rPr>
          <w:noProof/>
        </w:rPr>
        <w:fldChar w:fldCharType="separate"/>
      </w:r>
      <w:r>
        <w:rPr>
          <w:noProof/>
        </w:rPr>
        <w:t>6</w:t>
      </w:r>
      <w:r>
        <w:rPr>
          <w:noProof/>
        </w:rPr>
        <w:fldChar w:fldCharType="end"/>
      </w:r>
    </w:p>
    <w:p w14:paraId="66E40FCA" w14:textId="77777777" w:rsidR="000E1A5F" w:rsidRDefault="000E1A5F">
      <w:pPr>
        <w:pStyle w:val="TOC3"/>
        <w:rPr>
          <w:rFonts w:asciiTheme="minorHAnsi" w:eastAsiaTheme="minorEastAsia" w:hAnsiTheme="minorHAnsi" w:cstheme="minorBidi"/>
          <w:noProof/>
          <w:sz w:val="24"/>
          <w:szCs w:val="24"/>
          <w:lang w:eastAsia="ja-JP"/>
        </w:rPr>
      </w:pPr>
      <w:r>
        <w:rPr>
          <w:noProof/>
        </w:rPr>
        <w:t>JUSTIFICATION 5.  Blocks rehabilitation.  The unreliability of GPS devices creates so many problems that offenders can’t re-establish their lives</w:t>
      </w:r>
      <w:r>
        <w:rPr>
          <w:noProof/>
        </w:rPr>
        <w:tab/>
      </w:r>
      <w:r>
        <w:rPr>
          <w:noProof/>
        </w:rPr>
        <w:fldChar w:fldCharType="begin"/>
      </w:r>
      <w:r>
        <w:rPr>
          <w:noProof/>
        </w:rPr>
        <w:instrText xml:space="preserve"> PAGEREF _Toc273275399 \h </w:instrText>
      </w:r>
      <w:r>
        <w:rPr>
          <w:noProof/>
        </w:rPr>
      </w:r>
      <w:r>
        <w:rPr>
          <w:noProof/>
        </w:rPr>
        <w:fldChar w:fldCharType="separate"/>
      </w:r>
      <w:r>
        <w:rPr>
          <w:noProof/>
        </w:rPr>
        <w:t>6</w:t>
      </w:r>
      <w:r>
        <w:rPr>
          <w:noProof/>
        </w:rPr>
        <w:fldChar w:fldCharType="end"/>
      </w:r>
    </w:p>
    <w:p w14:paraId="563E9332" w14:textId="77777777" w:rsidR="000E1A5F" w:rsidRDefault="000E1A5F">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Reform Sex Offender GPS Tracking</w:t>
      </w:r>
      <w:r>
        <w:rPr>
          <w:noProof/>
        </w:rPr>
        <w:tab/>
      </w:r>
      <w:r>
        <w:rPr>
          <w:noProof/>
        </w:rPr>
        <w:fldChar w:fldCharType="begin"/>
      </w:r>
      <w:r>
        <w:rPr>
          <w:noProof/>
        </w:rPr>
        <w:instrText xml:space="preserve"> PAGEREF _Toc273275400 \h </w:instrText>
      </w:r>
      <w:r>
        <w:rPr>
          <w:noProof/>
        </w:rPr>
      </w:r>
      <w:r>
        <w:rPr>
          <w:noProof/>
        </w:rPr>
        <w:fldChar w:fldCharType="separate"/>
      </w:r>
      <w:r>
        <w:rPr>
          <w:noProof/>
        </w:rPr>
        <w:t>7</w:t>
      </w:r>
      <w:r>
        <w:rPr>
          <w:noProof/>
        </w:rPr>
        <w:fldChar w:fldCharType="end"/>
      </w:r>
    </w:p>
    <w:p w14:paraId="39A1C4B3" w14:textId="77777777" w:rsidR="000E1A5F" w:rsidRDefault="000E1A5F">
      <w:pPr>
        <w:pStyle w:val="TOC2"/>
        <w:rPr>
          <w:rFonts w:asciiTheme="minorHAnsi" w:eastAsiaTheme="minorEastAsia" w:hAnsiTheme="minorHAnsi" w:cstheme="minorBidi"/>
          <w:noProof/>
          <w:sz w:val="24"/>
          <w:szCs w:val="24"/>
          <w:lang w:eastAsia="ja-JP"/>
        </w:rPr>
      </w:pPr>
      <w:r>
        <w:rPr>
          <w:noProof/>
        </w:rPr>
        <w:t>AFFIRMATIVE PHILOSOPHY / OPENING QUOTES</w:t>
      </w:r>
      <w:r>
        <w:rPr>
          <w:noProof/>
        </w:rPr>
        <w:tab/>
      </w:r>
      <w:r>
        <w:rPr>
          <w:noProof/>
        </w:rPr>
        <w:fldChar w:fldCharType="begin"/>
      </w:r>
      <w:r>
        <w:rPr>
          <w:noProof/>
        </w:rPr>
        <w:instrText xml:space="preserve"> PAGEREF _Toc273275401 \h </w:instrText>
      </w:r>
      <w:r>
        <w:rPr>
          <w:noProof/>
        </w:rPr>
      </w:r>
      <w:r>
        <w:rPr>
          <w:noProof/>
        </w:rPr>
        <w:fldChar w:fldCharType="separate"/>
      </w:r>
      <w:r>
        <w:rPr>
          <w:noProof/>
        </w:rPr>
        <w:t>7</w:t>
      </w:r>
      <w:r>
        <w:rPr>
          <w:noProof/>
        </w:rPr>
        <w:fldChar w:fldCharType="end"/>
      </w:r>
    </w:p>
    <w:p w14:paraId="0E03D136" w14:textId="77777777" w:rsidR="000E1A5F" w:rsidRDefault="000E1A5F">
      <w:pPr>
        <w:pStyle w:val="TOC3"/>
        <w:rPr>
          <w:rFonts w:asciiTheme="minorHAnsi" w:eastAsiaTheme="minorEastAsia" w:hAnsiTheme="minorHAnsi" w:cstheme="minorBidi"/>
          <w:noProof/>
          <w:sz w:val="24"/>
          <w:szCs w:val="24"/>
          <w:lang w:eastAsia="ja-JP"/>
        </w:rPr>
      </w:pPr>
      <w:r>
        <w:rPr>
          <w:noProof/>
        </w:rPr>
        <w:t>Policies must be driven by evidence, not by emotion.</w:t>
      </w:r>
      <w:r>
        <w:rPr>
          <w:noProof/>
        </w:rPr>
        <w:tab/>
      </w:r>
      <w:r>
        <w:rPr>
          <w:noProof/>
        </w:rPr>
        <w:fldChar w:fldCharType="begin"/>
      </w:r>
      <w:r>
        <w:rPr>
          <w:noProof/>
        </w:rPr>
        <w:instrText xml:space="preserve"> PAGEREF _Toc273275402 \h </w:instrText>
      </w:r>
      <w:r>
        <w:rPr>
          <w:noProof/>
        </w:rPr>
      </w:r>
      <w:r>
        <w:rPr>
          <w:noProof/>
        </w:rPr>
        <w:fldChar w:fldCharType="separate"/>
      </w:r>
      <w:r>
        <w:rPr>
          <w:noProof/>
        </w:rPr>
        <w:t>7</w:t>
      </w:r>
      <w:r>
        <w:rPr>
          <w:noProof/>
        </w:rPr>
        <w:fldChar w:fldCharType="end"/>
      </w:r>
    </w:p>
    <w:p w14:paraId="437DB159" w14:textId="77777777" w:rsidR="000E1A5F" w:rsidRDefault="000E1A5F">
      <w:pPr>
        <w:pStyle w:val="TOC3"/>
        <w:rPr>
          <w:rFonts w:asciiTheme="minorHAnsi" w:eastAsiaTheme="minorEastAsia" w:hAnsiTheme="minorHAnsi" w:cstheme="minorBidi"/>
          <w:noProof/>
          <w:sz w:val="24"/>
          <w:szCs w:val="24"/>
          <w:lang w:eastAsia="ja-JP"/>
        </w:rPr>
      </w:pPr>
      <w:r>
        <w:rPr>
          <w:noProof/>
        </w:rPr>
        <w:t>Electronic monitoring is no panacea: It has some advantages, but also a host of problems. We need alternatives that effectively protect communities</w:t>
      </w:r>
      <w:r>
        <w:rPr>
          <w:noProof/>
        </w:rPr>
        <w:tab/>
      </w:r>
      <w:r>
        <w:rPr>
          <w:noProof/>
        </w:rPr>
        <w:fldChar w:fldCharType="begin"/>
      </w:r>
      <w:r>
        <w:rPr>
          <w:noProof/>
        </w:rPr>
        <w:instrText xml:space="preserve"> PAGEREF _Toc273275403 \h </w:instrText>
      </w:r>
      <w:r>
        <w:rPr>
          <w:noProof/>
        </w:rPr>
      </w:r>
      <w:r>
        <w:rPr>
          <w:noProof/>
        </w:rPr>
        <w:fldChar w:fldCharType="separate"/>
      </w:r>
      <w:r>
        <w:rPr>
          <w:noProof/>
        </w:rPr>
        <w:t>7</w:t>
      </w:r>
      <w:r>
        <w:rPr>
          <w:noProof/>
        </w:rPr>
        <w:fldChar w:fldCharType="end"/>
      </w:r>
    </w:p>
    <w:p w14:paraId="48098E08" w14:textId="77777777" w:rsidR="000E1A5F" w:rsidRDefault="000E1A5F">
      <w:pPr>
        <w:pStyle w:val="TOC3"/>
        <w:rPr>
          <w:rFonts w:asciiTheme="minorHAnsi" w:eastAsiaTheme="minorEastAsia" w:hAnsiTheme="minorHAnsi" w:cstheme="minorBidi"/>
          <w:noProof/>
          <w:sz w:val="24"/>
          <w:szCs w:val="24"/>
          <w:lang w:eastAsia="ja-JP"/>
        </w:rPr>
      </w:pPr>
      <w:r>
        <w:rPr>
          <w:noProof/>
        </w:rPr>
        <w:t>Our policies of monitoring and controlling sex offenders have failed</w:t>
      </w:r>
      <w:r>
        <w:rPr>
          <w:noProof/>
        </w:rPr>
        <w:tab/>
      </w:r>
      <w:r>
        <w:rPr>
          <w:noProof/>
        </w:rPr>
        <w:fldChar w:fldCharType="begin"/>
      </w:r>
      <w:r>
        <w:rPr>
          <w:noProof/>
        </w:rPr>
        <w:instrText xml:space="preserve"> PAGEREF _Toc273275404 \h </w:instrText>
      </w:r>
      <w:r>
        <w:rPr>
          <w:noProof/>
        </w:rPr>
      </w:r>
      <w:r>
        <w:rPr>
          <w:noProof/>
        </w:rPr>
        <w:fldChar w:fldCharType="separate"/>
      </w:r>
      <w:r>
        <w:rPr>
          <w:noProof/>
        </w:rPr>
        <w:t>7</w:t>
      </w:r>
      <w:r>
        <w:rPr>
          <w:noProof/>
        </w:rPr>
        <w:fldChar w:fldCharType="end"/>
      </w:r>
    </w:p>
    <w:p w14:paraId="319A958F" w14:textId="77777777" w:rsidR="000E1A5F" w:rsidRDefault="000E1A5F">
      <w:pPr>
        <w:pStyle w:val="TOC3"/>
        <w:rPr>
          <w:rFonts w:asciiTheme="minorHAnsi" w:eastAsiaTheme="minorEastAsia" w:hAnsiTheme="minorHAnsi" w:cstheme="minorBidi"/>
          <w:noProof/>
          <w:sz w:val="24"/>
          <w:szCs w:val="24"/>
          <w:lang w:eastAsia="ja-JP"/>
        </w:rPr>
      </w:pPr>
      <w:r>
        <w:rPr>
          <w:noProof/>
        </w:rPr>
        <w:t>The fundamental flaw in most analysis and legislation:  Sex offenders are most likely someone you know, not a stranger</w:t>
      </w:r>
      <w:r>
        <w:rPr>
          <w:noProof/>
        </w:rPr>
        <w:tab/>
      </w:r>
      <w:r>
        <w:rPr>
          <w:noProof/>
        </w:rPr>
        <w:fldChar w:fldCharType="begin"/>
      </w:r>
      <w:r>
        <w:rPr>
          <w:noProof/>
        </w:rPr>
        <w:instrText xml:space="preserve"> PAGEREF _Toc273275405 \h </w:instrText>
      </w:r>
      <w:r>
        <w:rPr>
          <w:noProof/>
        </w:rPr>
      </w:r>
      <w:r>
        <w:rPr>
          <w:noProof/>
        </w:rPr>
        <w:fldChar w:fldCharType="separate"/>
      </w:r>
      <w:r>
        <w:rPr>
          <w:noProof/>
        </w:rPr>
        <w:t>8</w:t>
      </w:r>
      <w:r>
        <w:rPr>
          <w:noProof/>
        </w:rPr>
        <w:fldChar w:fldCharType="end"/>
      </w:r>
    </w:p>
    <w:p w14:paraId="126861D3" w14:textId="77777777" w:rsidR="000E1A5F" w:rsidRDefault="000E1A5F">
      <w:pPr>
        <w:pStyle w:val="TOC3"/>
        <w:rPr>
          <w:rFonts w:asciiTheme="minorHAnsi" w:eastAsiaTheme="minorEastAsia" w:hAnsiTheme="minorHAnsi" w:cstheme="minorBidi"/>
          <w:noProof/>
          <w:sz w:val="24"/>
          <w:szCs w:val="24"/>
          <w:lang w:eastAsia="ja-JP"/>
        </w:rPr>
      </w:pPr>
      <w:r>
        <w:rPr>
          <w:noProof/>
        </w:rPr>
        <w:t>Impact:  Continuing to follow failed policies on sex offenders makes us less safe by ignoring the real threats</w:t>
      </w:r>
      <w:r>
        <w:rPr>
          <w:noProof/>
        </w:rPr>
        <w:tab/>
      </w:r>
      <w:r>
        <w:rPr>
          <w:noProof/>
        </w:rPr>
        <w:fldChar w:fldCharType="begin"/>
      </w:r>
      <w:r>
        <w:rPr>
          <w:noProof/>
        </w:rPr>
        <w:instrText xml:space="preserve"> PAGEREF _Toc273275406 \h </w:instrText>
      </w:r>
      <w:r>
        <w:rPr>
          <w:noProof/>
        </w:rPr>
      </w:r>
      <w:r>
        <w:rPr>
          <w:noProof/>
        </w:rPr>
        <w:fldChar w:fldCharType="separate"/>
      </w:r>
      <w:r>
        <w:rPr>
          <w:noProof/>
        </w:rPr>
        <w:t>8</w:t>
      </w:r>
      <w:r>
        <w:rPr>
          <w:noProof/>
        </w:rPr>
        <w:fldChar w:fldCharType="end"/>
      </w:r>
    </w:p>
    <w:p w14:paraId="497D8B15" w14:textId="77777777" w:rsidR="000E1A5F" w:rsidRDefault="000E1A5F">
      <w:pPr>
        <w:pStyle w:val="TOC2"/>
        <w:rPr>
          <w:rFonts w:asciiTheme="minorHAnsi" w:eastAsiaTheme="minorEastAsia" w:hAnsiTheme="minorHAnsi" w:cstheme="minorBidi"/>
          <w:noProof/>
          <w:sz w:val="24"/>
          <w:szCs w:val="24"/>
          <w:lang w:eastAsia="ja-JP"/>
        </w:rPr>
      </w:pPr>
      <w:r>
        <w:rPr>
          <w:noProof/>
        </w:rPr>
        <w:t>TOPICALITY / DEFINITIONS</w:t>
      </w:r>
      <w:r>
        <w:rPr>
          <w:noProof/>
        </w:rPr>
        <w:tab/>
      </w:r>
      <w:r>
        <w:rPr>
          <w:noProof/>
        </w:rPr>
        <w:fldChar w:fldCharType="begin"/>
      </w:r>
      <w:r>
        <w:rPr>
          <w:noProof/>
        </w:rPr>
        <w:instrText xml:space="preserve"> PAGEREF _Toc273275407 \h </w:instrText>
      </w:r>
      <w:r>
        <w:rPr>
          <w:noProof/>
        </w:rPr>
      </w:r>
      <w:r>
        <w:rPr>
          <w:noProof/>
        </w:rPr>
        <w:fldChar w:fldCharType="separate"/>
      </w:r>
      <w:r>
        <w:rPr>
          <w:noProof/>
        </w:rPr>
        <w:t>8</w:t>
      </w:r>
      <w:r>
        <w:rPr>
          <w:noProof/>
        </w:rPr>
        <w:fldChar w:fldCharType="end"/>
      </w:r>
    </w:p>
    <w:p w14:paraId="704D7DA4" w14:textId="77777777" w:rsidR="000E1A5F" w:rsidRDefault="000E1A5F">
      <w:pPr>
        <w:pStyle w:val="TOC3"/>
        <w:rPr>
          <w:rFonts w:asciiTheme="minorHAnsi" w:eastAsiaTheme="minorEastAsia" w:hAnsiTheme="minorHAnsi" w:cstheme="minorBidi"/>
          <w:noProof/>
          <w:sz w:val="24"/>
          <w:szCs w:val="24"/>
          <w:lang w:eastAsia="ja-JP"/>
        </w:rPr>
      </w:pPr>
      <w:r>
        <w:rPr>
          <w:noProof/>
        </w:rPr>
        <w:t>Sex offender monitoring is “electronic surveillance” – that term is used in the literature by experts in the field</w:t>
      </w:r>
      <w:r>
        <w:rPr>
          <w:noProof/>
        </w:rPr>
        <w:tab/>
      </w:r>
      <w:r>
        <w:rPr>
          <w:noProof/>
        </w:rPr>
        <w:fldChar w:fldCharType="begin"/>
      </w:r>
      <w:r>
        <w:rPr>
          <w:noProof/>
        </w:rPr>
        <w:instrText xml:space="preserve"> PAGEREF _Toc273275408 \h </w:instrText>
      </w:r>
      <w:r>
        <w:rPr>
          <w:noProof/>
        </w:rPr>
      </w:r>
      <w:r>
        <w:rPr>
          <w:noProof/>
        </w:rPr>
        <w:fldChar w:fldCharType="separate"/>
      </w:r>
      <w:r>
        <w:rPr>
          <w:noProof/>
        </w:rPr>
        <w:t>8</w:t>
      </w:r>
      <w:r>
        <w:rPr>
          <w:noProof/>
        </w:rPr>
        <w:fldChar w:fldCharType="end"/>
      </w:r>
    </w:p>
    <w:p w14:paraId="67D9F4B0" w14:textId="77777777" w:rsidR="000E1A5F" w:rsidRDefault="000E1A5F">
      <w:pPr>
        <w:pStyle w:val="TOC3"/>
        <w:rPr>
          <w:rFonts w:asciiTheme="minorHAnsi" w:eastAsiaTheme="minorEastAsia" w:hAnsiTheme="minorHAnsi" w:cstheme="minorBidi"/>
          <w:noProof/>
          <w:sz w:val="24"/>
          <w:szCs w:val="24"/>
          <w:lang w:eastAsia="ja-JP"/>
        </w:rPr>
      </w:pPr>
      <w:r>
        <w:rPr>
          <w:noProof/>
        </w:rPr>
        <w:t>Definition &amp; explanation of ‘Case Law’</w:t>
      </w:r>
      <w:r>
        <w:rPr>
          <w:noProof/>
        </w:rPr>
        <w:tab/>
      </w:r>
      <w:r>
        <w:rPr>
          <w:noProof/>
        </w:rPr>
        <w:fldChar w:fldCharType="begin"/>
      </w:r>
      <w:r>
        <w:rPr>
          <w:noProof/>
        </w:rPr>
        <w:instrText xml:space="preserve"> PAGEREF _Toc273275409 \h </w:instrText>
      </w:r>
      <w:r>
        <w:rPr>
          <w:noProof/>
        </w:rPr>
      </w:r>
      <w:r>
        <w:rPr>
          <w:noProof/>
        </w:rPr>
        <w:fldChar w:fldCharType="separate"/>
      </w:r>
      <w:r>
        <w:rPr>
          <w:noProof/>
        </w:rPr>
        <w:t>9</w:t>
      </w:r>
      <w:r>
        <w:rPr>
          <w:noProof/>
        </w:rPr>
        <w:fldChar w:fldCharType="end"/>
      </w:r>
    </w:p>
    <w:p w14:paraId="2F8CE45F" w14:textId="77777777" w:rsidR="000E1A5F" w:rsidRDefault="000E1A5F">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_Toc273275410 \h </w:instrText>
      </w:r>
      <w:r>
        <w:rPr>
          <w:noProof/>
        </w:rPr>
      </w:r>
      <w:r>
        <w:rPr>
          <w:noProof/>
        </w:rPr>
        <w:fldChar w:fldCharType="separate"/>
      </w:r>
      <w:r>
        <w:rPr>
          <w:noProof/>
        </w:rPr>
        <w:t>9</w:t>
      </w:r>
      <w:r>
        <w:rPr>
          <w:noProof/>
        </w:rPr>
        <w:fldChar w:fldCharType="end"/>
      </w:r>
    </w:p>
    <w:p w14:paraId="4B21E195" w14:textId="77777777" w:rsidR="000E1A5F" w:rsidRDefault="000E1A5F">
      <w:pPr>
        <w:pStyle w:val="TOC3"/>
        <w:rPr>
          <w:rFonts w:asciiTheme="minorHAnsi" w:eastAsiaTheme="minorEastAsia" w:hAnsiTheme="minorHAnsi" w:cstheme="minorBidi"/>
          <w:noProof/>
          <w:sz w:val="24"/>
          <w:szCs w:val="24"/>
          <w:lang w:eastAsia="ja-JP"/>
        </w:rPr>
      </w:pPr>
      <w:r>
        <w:rPr>
          <w:noProof/>
        </w:rPr>
        <w:t>The federal Adam Walsh Act motivated states to require electronic monitoring of sex offenders</w:t>
      </w:r>
      <w:r>
        <w:rPr>
          <w:noProof/>
        </w:rPr>
        <w:tab/>
      </w:r>
      <w:r>
        <w:rPr>
          <w:noProof/>
        </w:rPr>
        <w:fldChar w:fldCharType="begin"/>
      </w:r>
      <w:r>
        <w:rPr>
          <w:noProof/>
        </w:rPr>
        <w:instrText xml:space="preserve"> PAGEREF _Toc273275411 \h </w:instrText>
      </w:r>
      <w:r>
        <w:rPr>
          <w:noProof/>
        </w:rPr>
      </w:r>
      <w:r>
        <w:rPr>
          <w:noProof/>
        </w:rPr>
        <w:fldChar w:fldCharType="separate"/>
      </w:r>
      <w:r>
        <w:rPr>
          <w:noProof/>
        </w:rPr>
        <w:t>9</w:t>
      </w:r>
      <w:r>
        <w:rPr>
          <w:noProof/>
        </w:rPr>
        <w:fldChar w:fldCharType="end"/>
      </w:r>
    </w:p>
    <w:p w14:paraId="6DD7FF7F" w14:textId="77777777" w:rsidR="000E1A5F" w:rsidRDefault="000E1A5F">
      <w:pPr>
        <w:pStyle w:val="TOC3"/>
        <w:rPr>
          <w:rFonts w:asciiTheme="minorHAnsi" w:eastAsiaTheme="minorEastAsia" w:hAnsiTheme="minorHAnsi" w:cstheme="minorBidi"/>
          <w:noProof/>
          <w:sz w:val="24"/>
          <w:szCs w:val="24"/>
          <w:lang w:eastAsia="ja-JP"/>
        </w:rPr>
      </w:pPr>
      <w:r w:rsidRPr="000C0116">
        <w:rPr>
          <w:noProof/>
          <w:shd w:val="clear" w:color="auto" w:fill="FFFFFF"/>
        </w:rPr>
        <w:t>States are expanding electronic monitoring of sex offenders</w:t>
      </w:r>
      <w:r>
        <w:rPr>
          <w:noProof/>
        </w:rPr>
        <w:tab/>
      </w:r>
      <w:r>
        <w:rPr>
          <w:noProof/>
        </w:rPr>
        <w:fldChar w:fldCharType="begin"/>
      </w:r>
      <w:r>
        <w:rPr>
          <w:noProof/>
        </w:rPr>
        <w:instrText xml:space="preserve"> PAGEREF _Toc273275412 \h </w:instrText>
      </w:r>
      <w:r>
        <w:rPr>
          <w:noProof/>
        </w:rPr>
      </w:r>
      <w:r>
        <w:rPr>
          <w:noProof/>
        </w:rPr>
        <w:fldChar w:fldCharType="separate"/>
      </w:r>
      <w:r>
        <w:rPr>
          <w:noProof/>
        </w:rPr>
        <w:t>9</w:t>
      </w:r>
      <w:r>
        <w:rPr>
          <w:noProof/>
        </w:rPr>
        <w:fldChar w:fldCharType="end"/>
      </w:r>
    </w:p>
    <w:p w14:paraId="12719A55" w14:textId="77777777" w:rsidR="000E1A5F" w:rsidRDefault="000E1A5F">
      <w:pPr>
        <w:pStyle w:val="TOC3"/>
        <w:rPr>
          <w:rFonts w:asciiTheme="minorHAnsi" w:eastAsiaTheme="minorEastAsia" w:hAnsiTheme="minorHAnsi" w:cstheme="minorBidi"/>
          <w:noProof/>
          <w:sz w:val="24"/>
          <w:szCs w:val="24"/>
          <w:lang w:eastAsia="ja-JP"/>
        </w:rPr>
      </w:pPr>
      <w:r>
        <w:rPr>
          <w:noProof/>
        </w:rPr>
        <w:t>Federal government gives states money for GPS tracking</w:t>
      </w:r>
      <w:r>
        <w:rPr>
          <w:noProof/>
        </w:rPr>
        <w:tab/>
      </w:r>
      <w:r>
        <w:rPr>
          <w:noProof/>
        </w:rPr>
        <w:fldChar w:fldCharType="begin"/>
      </w:r>
      <w:r>
        <w:rPr>
          <w:noProof/>
        </w:rPr>
        <w:instrText xml:space="preserve"> PAGEREF _Toc273275413 \h </w:instrText>
      </w:r>
      <w:r>
        <w:rPr>
          <w:noProof/>
        </w:rPr>
      </w:r>
      <w:r>
        <w:rPr>
          <w:noProof/>
        </w:rPr>
        <w:fldChar w:fldCharType="separate"/>
      </w:r>
      <w:r>
        <w:rPr>
          <w:noProof/>
        </w:rPr>
        <w:t>10</w:t>
      </w:r>
      <w:r>
        <w:rPr>
          <w:noProof/>
        </w:rPr>
        <w:fldChar w:fldCharType="end"/>
      </w:r>
    </w:p>
    <w:p w14:paraId="2B3A77A3" w14:textId="77777777" w:rsidR="000E1A5F" w:rsidRDefault="000E1A5F">
      <w:pPr>
        <w:pStyle w:val="TOC3"/>
        <w:rPr>
          <w:rFonts w:asciiTheme="minorHAnsi" w:eastAsiaTheme="minorEastAsia" w:hAnsiTheme="minorHAnsi" w:cstheme="minorBidi"/>
          <w:noProof/>
          <w:sz w:val="24"/>
          <w:szCs w:val="24"/>
          <w:lang w:eastAsia="ja-JP"/>
        </w:rPr>
      </w:pPr>
      <w:r>
        <w:rPr>
          <w:noProof/>
        </w:rPr>
        <w:t>Federal government penalizes states that don’t comply with Walsh Act by cutting 10% of law enforcement grants</w:t>
      </w:r>
      <w:r>
        <w:rPr>
          <w:noProof/>
        </w:rPr>
        <w:tab/>
      </w:r>
      <w:r>
        <w:rPr>
          <w:noProof/>
        </w:rPr>
        <w:fldChar w:fldCharType="begin"/>
      </w:r>
      <w:r>
        <w:rPr>
          <w:noProof/>
        </w:rPr>
        <w:instrText xml:space="preserve"> PAGEREF _Toc273275414 \h </w:instrText>
      </w:r>
      <w:r>
        <w:rPr>
          <w:noProof/>
        </w:rPr>
      </w:r>
      <w:r>
        <w:rPr>
          <w:noProof/>
        </w:rPr>
        <w:fldChar w:fldCharType="separate"/>
      </w:r>
      <w:r>
        <w:rPr>
          <w:noProof/>
        </w:rPr>
        <w:t>10</w:t>
      </w:r>
      <w:r>
        <w:rPr>
          <w:noProof/>
        </w:rPr>
        <w:fldChar w:fldCharType="end"/>
      </w:r>
    </w:p>
    <w:p w14:paraId="7D0C6A00" w14:textId="77777777" w:rsidR="000E1A5F" w:rsidRDefault="000E1A5F">
      <w:pPr>
        <w:pStyle w:val="TOC3"/>
        <w:rPr>
          <w:rFonts w:asciiTheme="minorHAnsi" w:eastAsiaTheme="minorEastAsia" w:hAnsiTheme="minorHAnsi" w:cstheme="minorBidi"/>
          <w:noProof/>
          <w:sz w:val="24"/>
          <w:szCs w:val="24"/>
          <w:lang w:eastAsia="ja-JP"/>
        </w:rPr>
      </w:pPr>
      <w:r>
        <w:rPr>
          <w:noProof/>
        </w:rPr>
        <w:t>41 States + District of Columbia have electronic tracking of released sex offenders</w:t>
      </w:r>
      <w:r>
        <w:rPr>
          <w:noProof/>
        </w:rPr>
        <w:tab/>
      </w:r>
      <w:r>
        <w:rPr>
          <w:noProof/>
        </w:rPr>
        <w:fldChar w:fldCharType="begin"/>
      </w:r>
      <w:r>
        <w:rPr>
          <w:noProof/>
        </w:rPr>
        <w:instrText xml:space="preserve"> PAGEREF _Toc273275415 \h </w:instrText>
      </w:r>
      <w:r>
        <w:rPr>
          <w:noProof/>
        </w:rPr>
      </w:r>
      <w:r>
        <w:rPr>
          <w:noProof/>
        </w:rPr>
        <w:fldChar w:fldCharType="separate"/>
      </w:r>
      <w:r>
        <w:rPr>
          <w:noProof/>
        </w:rPr>
        <w:t>10</w:t>
      </w:r>
      <w:r>
        <w:rPr>
          <w:noProof/>
        </w:rPr>
        <w:fldChar w:fldCharType="end"/>
      </w:r>
    </w:p>
    <w:p w14:paraId="604B6E45" w14:textId="77777777" w:rsidR="000E1A5F" w:rsidRDefault="000E1A5F">
      <w:pPr>
        <w:pStyle w:val="TOC3"/>
        <w:rPr>
          <w:rFonts w:asciiTheme="minorHAnsi" w:eastAsiaTheme="minorEastAsia" w:hAnsiTheme="minorHAnsi" w:cstheme="minorBidi"/>
          <w:noProof/>
          <w:sz w:val="24"/>
          <w:szCs w:val="24"/>
          <w:lang w:eastAsia="ja-JP"/>
        </w:rPr>
      </w:pPr>
      <w:r>
        <w:rPr>
          <w:noProof/>
        </w:rPr>
        <w:t>14 States use “Florida Model”:  Mandatory electronic monitoring sex offenders on probation after release from prison</w:t>
      </w:r>
      <w:r>
        <w:rPr>
          <w:noProof/>
        </w:rPr>
        <w:tab/>
      </w:r>
      <w:r>
        <w:rPr>
          <w:noProof/>
        </w:rPr>
        <w:fldChar w:fldCharType="begin"/>
      </w:r>
      <w:r>
        <w:rPr>
          <w:noProof/>
        </w:rPr>
        <w:instrText xml:space="preserve"> PAGEREF _Toc273275416 \h </w:instrText>
      </w:r>
      <w:r>
        <w:rPr>
          <w:noProof/>
        </w:rPr>
      </w:r>
      <w:r>
        <w:rPr>
          <w:noProof/>
        </w:rPr>
        <w:fldChar w:fldCharType="separate"/>
      </w:r>
      <w:r>
        <w:rPr>
          <w:noProof/>
        </w:rPr>
        <w:t>11</w:t>
      </w:r>
      <w:r>
        <w:rPr>
          <w:noProof/>
        </w:rPr>
        <w:fldChar w:fldCharType="end"/>
      </w:r>
    </w:p>
    <w:p w14:paraId="48D2390A" w14:textId="77777777" w:rsidR="000E1A5F" w:rsidRDefault="000E1A5F">
      <w:pPr>
        <w:pStyle w:val="TOC3"/>
        <w:rPr>
          <w:rFonts w:asciiTheme="minorHAnsi" w:eastAsiaTheme="minorEastAsia" w:hAnsiTheme="minorHAnsi" w:cstheme="minorBidi"/>
          <w:noProof/>
          <w:sz w:val="24"/>
          <w:szCs w:val="24"/>
          <w:lang w:eastAsia="ja-JP"/>
        </w:rPr>
      </w:pPr>
      <w:r>
        <w:rPr>
          <w:noProof/>
        </w:rPr>
        <w:t>6 states have discretionary “high risk evaluation” electronic monitoring of sex offenders (like our plan)</w:t>
      </w:r>
      <w:r>
        <w:rPr>
          <w:noProof/>
        </w:rPr>
        <w:tab/>
      </w:r>
      <w:r>
        <w:rPr>
          <w:noProof/>
        </w:rPr>
        <w:fldChar w:fldCharType="begin"/>
      </w:r>
      <w:r>
        <w:rPr>
          <w:noProof/>
        </w:rPr>
        <w:instrText xml:space="preserve"> PAGEREF _Toc273275417 \h </w:instrText>
      </w:r>
      <w:r>
        <w:rPr>
          <w:noProof/>
        </w:rPr>
      </w:r>
      <w:r>
        <w:rPr>
          <w:noProof/>
        </w:rPr>
        <w:fldChar w:fldCharType="separate"/>
      </w:r>
      <w:r>
        <w:rPr>
          <w:noProof/>
        </w:rPr>
        <w:t>11</w:t>
      </w:r>
      <w:r>
        <w:rPr>
          <w:noProof/>
        </w:rPr>
        <w:fldChar w:fldCharType="end"/>
      </w:r>
    </w:p>
    <w:p w14:paraId="43E304A8" w14:textId="77777777" w:rsidR="000E1A5F" w:rsidRDefault="000E1A5F">
      <w:pPr>
        <w:pStyle w:val="TOC3"/>
        <w:rPr>
          <w:rFonts w:asciiTheme="minorHAnsi" w:eastAsiaTheme="minorEastAsia" w:hAnsiTheme="minorHAnsi" w:cstheme="minorBidi"/>
          <w:noProof/>
          <w:sz w:val="24"/>
          <w:szCs w:val="24"/>
          <w:lang w:eastAsia="ja-JP"/>
        </w:rPr>
      </w:pPr>
      <w:r>
        <w:rPr>
          <w:noProof/>
        </w:rPr>
        <w:t>7 states have lifetime GPS monitoring of sex offenders – and it’s unworkable and expensive</w:t>
      </w:r>
      <w:r>
        <w:rPr>
          <w:noProof/>
        </w:rPr>
        <w:tab/>
      </w:r>
      <w:r>
        <w:rPr>
          <w:noProof/>
        </w:rPr>
        <w:fldChar w:fldCharType="begin"/>
      </w:r>
      <w:r>
        <w:rPr>
          <w:noProof/>
        </w:rPr>
        <w:instrText xml:space="preserve"> PAGEREF _Toc273275418 \h </w:instrText>
      </w:r>
      <w:r>
        <w:rPr>
          <w:noProof/>
        </w:rPr>
      </w:r>
      <w:r>
        <w:rPr>
          <w:noProof/>
        </w:rPr>
        <w:fldChar w:fldCharType="separate"/>
      </w:r>
      <w:r>
        <w:rPr>
          <w:noProof/>
        </w:rPr>
        <w:t>11</w:t>
      </w:r>
      <w:r>
        <w:rPr>
          <w:noProof/>
        </w:rPr>
        <w:fldChar w:fldCharType="end"/>
      </w:r>
    </w:p>
    <w:p w14:paraId="77367A91" w14:textId="77777777" w:rsidR="000E1A5F" w:rsidRDefault="000E1A5F">
      <w:pPr>
        <w:pStyle w:val="TOC3"/>
        <w:rPr>
          <w:rFonts w:asciiTheme="minorHAnsi" w:eastAsiaTheme="minorEastAsia" w:hAnsiTheme="minorHAnsi" w:cstheme="minorBidi"/>
          <w:noProof/>
          <w:sz w:val="24"/>
          <w:szCs w:val="24"/>
          <w:lang w:eastAsia="ja-JP"/>
        </w:rPr>
      </w:pPr>
      <w:r>
        <w:rPr>
          <w:noProof/>
        </w:rPr>
        <w:t>Until we have a clear Supreme Court ruling, different jurisdictions will independently make rulings on GPS tracking</w:t>
      </w:r>
      <w:r>
        <w:rPr>
          <w:noProof/>
        </w:rPr>
        <w:tab/>
      </w:r>
      <w:r>
        <w:rPr>
          <w:noProof/>
        </w:rPr>
        <w:fldChar w:fldCharType="begin"/>
      </w:r>
      <w:r>
        <w:rPr>
          <w:noProof/>
        </w:rPr>
        <w:instrText xml:space="preserve"> PAGEREF _Toc273275419 \h </w:instrText>
      </w:r>
      <w:r>
        <w:rPr>
          <w:noProof/>
        </w:rPr>
      </w:r>
      <w:r>
        <w:rPr>
          <w:noProof/>
        </w:rPr>
        <w:fldChar w:fldCharType="separate"/>
      </w:r>
      <w:r>
        <w:rPr>
          <w:noProof/>
        </w:rPr>
        <w:t>11</w:t>
      </w:r>
      <w:r>
        <w:rPr>
          <w:noProof/>
        </w:rPr>
        <w:fldChar w:fldCharType="end"/>
      </w:r>
    </w:p>
    <w:p w14:paraId="00090F35" w14:textId="77777777" w:rsidR="000E1A5F" w:rsidRDefault="000E1A5F">
      <w:pPr>
        <w:pStyle w:val="TOC3"/>
        <w:rPr>
          <w:rFonts w:asciiTheme="minorHAnsi" w:eastAsiaTheme="minorEastAsia" w:hAnsiTheme="minorHAnsi" w:cstheme="minorBidi"/>
          <w:noProof/>
          <w:sz w:val="24"/>
          <w:szCs w:val="24"/>
          <w:lang w:eastAsia="ja-JP"/>
        </w:rPr>
      </w:pPr>
      <w:r>
        <w:rPr>
          <w:noProof/>
        </w:rPr>
        <w:t>“</w:t>
      </w:r>
      <w:r w:rsidRPr="000C0116">
        <w:rPr>
          <w:i/>
          <w:noProof/>
        </w:rPr>
        <w:t>U.S. v. Jones</w:t>
      </w:r>
      <w:r>
        <w:rPr>
          <w:noProof/>
        </w:rPr>
        <w:t xml:space="preserve"> 2012 decision solves for GPS privacy” – Response:  Jones case only applies to vehicles, not sex offenders</w:t>
      </w:r>
      <w:r>
        <w:rPr>
          <w:noProof/>
        </w:rPr>
        <w:tab/>
      </w:r>
      <w:r>
        <w:rPr>
          <w:noProof/>
        </w:rPr>
        <w:fldChar w:fldCharType="begin"/>
      </w:r>
      <w:r>
        <w:rPr>
          <w:noProof/>
        </w:rPr>
        <w:instrText xml:space="preserve"> PAGEREF _Toc273275420 \h </w:instrText>
      </w:r>
      <w:r>
        <w:rPr>
          <w:noProof/>
        </w:rPr>
      </w:r>
      <w:r>
        <w:rPr>
          <w:noProof/>
        </w:rPr>
        <w:fldChar w:fldCharType="separate"/>
      </w:r>
      <w:r>
        <w:rPr>
          <w:noProof/>
        </w:rPr>
        <w:t>12</w:t>
      </w:r>
      <w:r>
        <w:rPr>
          <w:noProof/>
        </w:rPr>
        <w:fldChar w:fldCharType="end"/>
      </w:r>
    </w:p>
    <w:p w14:paraId="7699018C" w14:textId="77777777" w:rsidR="000E1A5F" w:rsidRDefault="000E1A5F">
      <w:pPr>
        <w:pStyle w:val="TOC2"/>
        <w:rPr>
          <w:rFonts w:asciiTheme="minorHAnsi" w:eastAsiaTheme="minorEastAsia" w:hAnsiTheme="minorHAnsi" w:cstheme="minorBidi"/>
          <w:noProof/>
          <w:sz w:val="24"/>
          <w:szCs w:val="24"/>
          <w:lang w:eastAsia="ja-JP"/>
        </w:rPr>
      </w:pPr>
      <w:r>
        <w:rPr>
          <w:noProof/>
        </w:rPr>
        <w:t>JUSTIFICATIONS</w:t>
      </w:r>
      <w:r>
        <w:rPr>
          <w:noProof/>
        </w:rPr>
        <w:tab/>
      </w:r>
      <w:r>
        <w:rPr>
          <w:noProof/>
        </w:rPr>
        <w:fldChar w:fldCharType="begin"/>
      </w:r>
      <w:r>
        <w:rPr>
          <w:noProof/>
        </w:rPr>
        <w:instrText xml:space="preserve"> PAGEREF _Toc273275421 \h </w:instrText>
      </w:r>
      <w:r>
        <w:rPr>
          <w:noProof/>
        </w:rPr>
      </w:r>
      <w:r>
        <w:rPr>
          <w:noProof/>
        </w:rPr>
        <w:fldChar w:fldCharType="separate"/>
      </w:r>
      <w:r>
        <w:rPr>
          <w:noProof/>
        </w:rPr>
        <w:t>12</w:t>
      </w:r>
      <w:r>
        <w:rPr>
          <w:noProof/>
        </w:rPr>
        <w:fldChar w:fldCharType="end"/>
      </w:r>
    </w:p>
    <w:p w14:paraId="66DD58E3" w14:textId="77777777" w:rsidR="000E1A5F" w:rsidRDefault="000E1A5F">
      <w:pPr>
        <w:pStyle w:val="TOC2"/>
        <w:rPr>
          <w:rFonts w:asciiTheme="minorHAnsi" w:eastAsiaTheme="minorEastAsia" w:hAnsiTheme="minorHAnsi" w:cstheme="minorBidi"/>
          <w:noProof/>
          <w:sz w:val="24"/>
          <w:szCs w:val="24"/>
          <w:lang w:eastAsia="ja-JP"/>
        </w:rPr>
      </w:pPr>
      <w:r>
        <w:rPr>
          <w:noProof/>
        </w:rPr>
        <w:t>INEFFECTIVE</w:t>
      </w:r>
      <w:r>
        <w:rPr>
          <w:noProof/>
        </w:rPr>
        <w:tab/>
      </w:r>
      <w:r>
        <w:rPr>
          <w:noProof/>
        </w:rPr>
        <w:fldChar w:fldCharType="begin"/>
      </w:r>
      <w:r>
        <w:rPr>
          <w:noProof/>
        </w:rPr>
        <w:instrText xml:space="preserve"> PAGEREF _Toc273275422 \h </w:instrText>
      </w:r>
      <w:r>
        <w:rPr>
          <w:noProof/>
        </w:rPr>
      </w:r>
      <w:r>
        <w:rPr>
          <w:noProof/>
        </w:rPr>
        <w:fldChar w:fldCharType="separate"/>
      </w:r>
      <w:r>
        <w:rPr>
          <w:noProof/>
        </w:rPr>
        <w:t>12</w:t>
      </w:r>
      <w:r>
        <w:rPr>
          <w:noProof/>
        </w:rPr>
        <w:fldChar w:fldCharType="end"/>
      </w:r>
    </w:p>
    <w:p w14:paraId="54A7DBD9" w14:textId="77777777" w:rsidR="000E1A5F" w:rsidRDefault="000E1A5F">
      <w:pPr>
        <w:pStyle w:val="TOC3"/>
        <w:rPr>
          <w:rFonts w:asciiTheme="minorHAnsi" w:eastAsiaTheme="minorEastAsia" w:hAnsiTheme="minorHAnsi" w:cstheme="minorBidi"/>
          <w:noProof/>
          <w:sz w:val="24"/>
          <w:szCs w:val="24"/>
          <w:lang w:eastAsia="ja-JP"/>
        </w:rPr>
      </w:pPr>
      <w:r>
        <w:rPr>
          <w:noProof/>
        </w:rPr>
        <w:t>Tennessee Study:  80% of GPS alerts were ignored by corrections agents</w:t>
      </w:r>
      <w:r>
        <w:rPr>
          <w:noProof/>
        </w:rPr>
        <w:tab/>
      </w:r>
      <w:r>
        <w:rPr>
          <w:noProof/>
        </w:rPr>
        <w:fldChar w:fldCharType="begin"/>
      </w:r>
      <w:r>
        <w:rPr>
          <w:noProof/>
        </w:rPr>
        <w:instrText xml:space="preserve"> PAGEREF _Toc273275423 \h </w:instrText>
      </w:r>
      <w:r>
        <w:rPr>
          <w:noProof/>
        </w:rPr>
      </w:r>
      <w:r>
        <w:rPr>
          <w:noProof/>
        </w:rPr>
        <w:fldChar w:fldCharType="separate"/>
      </w:r>
      <w:r>
        <w:rPr>
          <w:noProof/>
        </w:rPr>
        <w:t>12</w:t>
      </w:r>
      <w:r>
        <w:rPr>
          <w:noProof/>
        </w:rPr>
        <w:fldChar w:fldCharType="end"/>
      </w:r>
    </w:p>
    <w:p w14:paraId="46A9F670" w14:textId="77777777" w:rsidR="000E1A5F" w:rsidRDefault="000E1A5F">
      <w:pPr>
        <w:pStyle w:val="TOC3"/>
        <w:rPr>
          <w:rFonts w:asciiTheme="minorHAnsi" w:eastAsiaTheme="minorEastAsia" w:hAnsiTheme="minorHAnsi" w:cstheme="minorBidi"/>
          <w:noProof/>
          <w:sz w:val="24"/>
          <w:szCs w:val="24"/>
          <w:lang w:eastAsia="ja-JP"/>
        </w:rPr>
      </w:pPr>
      <w:r>
        <w:rPr>
          <w:noProof/>
        </w:rPr>
        <w:t>GPS tracking has some benefits, but it is expensive and not effective at reducing crime or protecting the community</w:t>
      </w:r>
      <w:r>
        <w:rPr>
          <w:noProof/>
        </w:rPr>
        <w:tab/>
      </w:r>
      <w:r>
        <w:rPr>
          <w:noProof/>
        </w:rPr>
        <w:fldChar w:fldCharType="begin"/>
      </w:r>
      <w:r>
        <w:rPr>
          <w:noProof/>
        </w:rPr>
        <w:instrText xml:space="preserve"> PAGEREF _Toc273275424 \h </w:instrText>
      </w:r>
      <w:r>
        <w:rPr>
          <w:noProof/>
        </w:rPr>
      </w:r>
      <w:r>
        <w:rPr>
          <w:noProof/>
        </w:rPr>
        <w:fldChar w:fldCharType="separate"/>
      </w:r>
      <w:r>
        <w:rPr>
          <w:noProof/>
        </w:rPr>
        <w:t>12</w:t>
      </w:r>
      <w:r>
        <w:rPr>
          <w:noProof/>
        </w:rPr>
        <w:fldChar w:fldCharType="end"/>
      </w:r>
    </w:p>
    <w:p w14:paraId="01600207" w14:textId="77777777" w:rsidR="000E1A5F" w:rsidRDefault="000E1A5F">
      <w:pPr>
        <w:pStyle w:val="TOC3"/>
        <w:rPr>
          <w:rFonts w:asciiTheme="minorHAnsi" w:eastAsiaTheme="minorEastAsia" w:hAnsiTheme="minorHAnsi" w:cstheme="minorBidi"/>
          <w:noProof/>
          <w:sz w:val="24"/>
          <w:szCs w:val="24"/>
          <w:lang w:eastAsia="ja-JP"/>
        </w:rPr>
      </w:pPr>
      <w:r>
        <w:rPr>
          <w:noProof/>
        </w:rPr>
        <w:t>Indiana Study:  GPS tracking costs at least $6200/year/offender. More if you want 24/7/365 monitoring</w:t>
      </w:r>
      <w:r>
        <w:rPr>
          <w:noProof/>
        </w:rPr>
        <w:tab/>
      </w:r>
      <w:r>
        <w:rPr>
          <w:noProof/>
        </w:rPr>
        <w:fldChar w:fldCharType="begin"/>
      </w:r>
      <w:r>
        <w:rPr>
          <w:noProof/>
        </w:rPr>
        <w:instrText xml:space="preserve"> PAGEREF _Toc273275425 \h </w:instrText>
      </w:r>
      <w:r>
        <w:rPr>
          <w:noProof/>
        </w:rPr>
      </w:r>
      <w:r>
        <w:rPr>
          <w:noProof/>
        </w:rPr>
        <w:fldChar w:fldCharType="separate"/>
      </w:r>
      <w:r>
        <w:rPr>
          <w:noProof/>
        </w:rPr>
        <w:t>13</w:t>
      </w:r>
      <w:r>
        <w:rPr>
          <w:noProof/>
        </w:rPr>
        <w:fldChar w:fldCharType="end"/>
      </w:r>
    </w:p>
    <w:p w14:paraId="5B3A8A21" w14:textId="77777777" w:rsidR="000E1A5F" w:rsidRDefault="000E1A5F">
      <w:pPr>
        <w:pStyle w:val="TOC2"/>
        <w:rPr>
          <w:rFonts w:asciiTheme="minorHAnsi" w:eastAsiaTheme="minorEastAsia" w:hAnsiTheme="minorHAnsi" w:cstheme="minorBidi"/>
          <w:noProof/>
          <w:sz w:val="24"/>
          <w:szCs w:val="24"/>
          <w:lang w:eastAsia="ja-JP"/>
        </w:rPr>
      </w:pPr>
      <w:r>
        <w:rPr>
          <w:noProof/>
        </w:rPr>
        <w:t>HIGH RISK MONITORING</w:t>
      </w:r>
      <w:r>
        <w:rPr>
          <w:noProof/>
        </w:rPr>
        <w:tab/>
      </w:r>
      <w:r>
        <w:rPr>
          <w:noProof/>
        </w:rPr>
        <w:fldChar w:fldCharType="begin"/>
      </w:r>
      <w:r>
        <w:rPr>
          <w:noProof/>
        </w:rPr>
        <w:instrText xml:space="preserve"> PAGEREF _Toc273275426 \h </w:instrText>
      </w:r>
      <w:r>
        <w:rPr>
          <w:noProof/>
        </w:rPr>
      </w:r>
      <w:r>
        <w:rPr>
          <w:noProof/>
        </w:rPr>
        <w:fldChar w:fldCharType="separate"/>
      </w:r>
      <w:r>
        <w:rPr>
          <w:noProof/>
        </w:rPr>
        <w:t>13</w:t>
      </w:r>
      <w:r>
        <w:rPr>
          <w:noProof/>
        </w:rPr>
        <w:fldChar w:fldCharType="end"/>
      </w:r>
    </w:p>
    <w:p w14:paraId="6FD1E7AF" w14:textId="77777777" w:rsidR="000E1A5F" w:rsidRDefault="000E1A5F">
      <w:pPr>
        <w:pStyle w:val="TOC3"/>
        <w:rPr>
          <w:rFonts w:asciiTheme="minorHAnsi" w:eastAsiaTheme="minorEastAsia" w:hAnsiTheme="minorHAnsi" w:cstheme="minorBidi"/>
          <w:noProof/>
          <w:sz w:val="24"/>
          <w:szCs w:val="24"/>
          <w:lang w:eastAsia="ja-JP"/>
        </w:rPr>
      </w:pPr>
      <w:r>
        <w:rPr>
          <w:noProof/>
        </w:rPr>
        <w:lastRenderedPageBreak/>
        <w:t>GPS usage is excessive.  Example: Calif. offenders must wear GPS for life.  We should focus on high risk cases</w:t>
      </w:r>
      <w:r>
        <w:rPr>
          <w:noProof/>
        </w:rPr>
        <w:tab/>
      </w:r>
      <w:r>
        <w:rPr>
          <w:noProof/>
        </w:rPr>
        <w:fldChar w:fldCharType="begin"/>
      </w:r>
      <w:r>
        <w:rPr>
          <w:noProof/>
        </w:rPr>
        <w:instrText xml:space="preserve"> PAGEREF _Toc273275427 \h </w:instrText>
      </w:r>
      <w:r>
        <w:rPr>
          <w:noProof/>
        </w:rPr>
      </w:r>
      <w:r>
        <w:rPr>
          <w:noProof/>
        </w:rPr>
        <w:fldChar w:fldCharType="separate"/>
      </w:r>
      <w:r>
        <w:rPr>
          <w:noProof/>
        </w:rPr>
        <w:t>13</w:t>
      </w:r>
      <w:r>
        <w:rPr>
          <w:noProof/>
        </w:rPr>
        <w:fldChar w:fldCharType="end"/>
      </w:r>
    </w:p>
    <w:p w14:paraId="62B205C1" w14:textId="77777777" w:rsidR="000E1A5F" w:rsidRDefault="000E1A5F">
      <w:pPr>
        <w:pStyle w:val="TOC3"/>
        <w:rPr>
          <w:rFonts w:asciiTheme="minorHAnsi" w:eastAsiaTheme="minorEastAsia" w:hAnsiTheme="minorHAnsi" w:cstheme="minorBidi"/>
          <w:noProof/>
          <w:sz w:val="24"/>
          <w:szCs w:val="24"/>
          <w:lang w:eastAsia="ja-JP"/>
        </w:rPr>
      </w:pPr>
      <w:r>
        <w:rPr>
          <w:noProof/>
        </w:rPr>
        <w:t>Likelihood of re-offending should be considered – otherwise lifetime GPS is arbitrary and unconstitutional</w:t>
      </w:r>
      <w:r>
        <w:rPr>
          <w:noProof/>
        </w:rPr>
        <w:tab/>
      </w:r>
      <w:r>
        <w:rPr>
          <w:noProof/>
        </w:rPr>
        <w:fldChar w:fldCharType="begin"/>
      </w:r>
      <w:r>
        <w:rPr>
          <w:noProof/>
        </w:rPr>
        <w:instrText xml:space="preserve"> PAGEREF _Toc273275428 \h </w:instrText>
      </w:r>
      <w:r>
        <w:rPr>
          <w:noProof/>
        </w:rPr>
      </w:r>
      <w:r>
        <w:rPr>
          <w:noProof/>
        </w:rPr>
        <w:fldChar w:fldCharType="separate"/>
      </w:r>
      <w:r>
        <w:rPr>
          <w:noProof/>
        </w:rPr>
        <w:t>13</w:t>
      </w:r>
      <w:r>
        <w:rPr>
          <w:noProof/>
        </w:rPr>
        <w:fldChar w:fldCharType="end"/>
      </w:r>
    </w:p>
    <w:p w14:paraId="6293AD94" w14:textId="77777777" w:rsidR="000E1A5F" w:rsidRDefault="000E1A5F">
      <w:pPr>
        <w:pStyle w:val="TOC3"/>
        <w:rPr>
          <w:rFonts w:asciiTheme="minorHAnsi" w:eastAsiaTheme="minorEastAsia" w:hAnsiTheme="minorHAnsi" w:cstheme="minorBidi"/>
          <w:noProof/>
          <w:sz w:val="24"/>
          <w:szCs w:val="24"/>
          <w:lang w:eastAsia="ja-JP"/>
        </w:rPr>
      </w:pPr>
      <w:r>
        <w:rPr>
          <w:noProof/>
        </w:rPr>
        <w:t>Most states don’t have risk assessment before assigning GPS monitoring – but they should, to uphold constitutional rights</w:t>
      </w:r>
      <w:r>
        <w:rPr>
          <w:noProof/>
        </w:rPr>
        <w:tab/>
      </w:r>
      <w:r>
        <w:rPr>
          <w:noProof/>
        </w:rPr>
        <w:fldChar w:fldCharType="begin"/>
      </w:r>
      <w:r>
        <w:rPr>
          <w:noProof/>
        </w:rPr>
        <w:instrText xml:space="preserve"> PAGEREF _Toc273275429 \h </w:instrText>
      </w:r>
      <w:r>
        <w:rPr>
          <w:noProof/>
        </w:rPr>
      </w:r>
      <w:r>
        <w:rPr>
          <w:noProof/>
        </w:rPr>
        <w:fldChar w:fldCharType="separate"/>
      </w:r>
      <w:r>
        <w:rPr>
          <w:noProof/>
        </w:rPr>
        <w:t>14</w:t>
      </w:r>
      <w:r>
        <w:rPr>
          <w:noProof/>
        </w:rPr>
        <w:fldChar w:fldCharType="end"/>
      </w:r>
    </w:p>
    <w:p w14:paraId="5676F941" w14:textId="77777777" w:rsidR="000E1A5F" w:rsidRDefault="000E1A5F">
      <w:pPr>
        <w:pStyle w:val="TOC3"/>
        <w:rPr>
          <w:rFonts w:asciiTheme="minorHAnsi" w:eastAsiaTheme="minorEastAsia" w:hAnsiTheme="minorHAnsi" w:cstheme="minorBidi"/>
          <w:noProof/>
          <w:sz w:val="24"/>
          <w:szCs w:val="24"/>
          <w:lang w:eastAsia="ja-JP"/>
        </w:rPr>
      </w:pPr>
      <w:r>
        <w:rPr>
          <w:noProof/>
        </w:rPr>
        <w:t>Lifetime tracking should be held unconstitutional if it isn’t proven that the offender’s risk justifies it</w:t>
      </w:r>
      <w:r>
        <w:rPr>
          <w:noProof/>
        </w:rPr>
        <w:tab/>
      </w:r>
      <w:r>
        <w:rPr>
          <w:noProof/>
        </w:rPr>
        <w:fldChar w:fldCharType="begin"/>
      </w:r>
      <w:r>
        <w:rPr>
          <w:noProof/>
        </w:rPr>
        <w:instrText xml:space="preserve"> PAGEREF _Toc273275430 \h </w:instrText>
      </w:r>
      <w:r>
        <w:rPr>
          <w:noProof/>
        </w:rPr>
      </w:r>
      <w:r>
        <w:rPr>
          <w:noProof/>
        </w:rPr>
        <w:fldChar w:fldCharType="separate"/>
      </w:r>
      <w:r>
        <w:rPr>
          <w:noProof/>
        </w:rPr>
        <w:t>14</w:t>
      </w:r>
      <w:r>
        <w:rPr>
          <w:noProof/>
        </w:rPr>
        <w:fldChar w:fldCharType="end"/>
      </w:r>
    </w:p>
    <w:p w14:paraId="2D45216F" w14:textId="77777777" w:rsidR="000E1A5F" w:rsidRDefault="000E1A5F">
      <w:pPr>
        <w:pStyle w:val="TOC3"/>
        <w:rPr>
          <w:rFonts w:asciiTheme="minorHAnsi" w:eastAsiaTheme="minorEastAsia" w:hAnsiTheme="minorHAnsi" w:cstheme="minorBidi"/>
          <w:noProof/>
          <w:sz w:val="24"/>
          <w:szCs w:val="24"/>
          <w:lang w:eastAsia="ja-JP"/>
        </w:rPr>
      </w:pPr>
      <w:r>
        <w:rPr>
          <w:noProof/>
        </w:rPr>
        <w:t>GPS offender tracking violates the 4</w:t>
      </w:r>
      <w:r w:rsidRPr="000C0116">
        <w:rPr>
          <w:noProof/>
          <w:vertAlign w:val="superscript"/>
        </w:rPr>
        <w:t>th</w:t>
      </w:r>
      <w:r>
        <w:rPr>
          <w:noProof/>
        </w:rPr>
        <w:t xml:space="preserve"> Amendment when done in private areas like the home</w:t>
      </w:r>
      <w:r>
        <w:rPr>
          <w:noProof/>
        </w:rPr>
        <w:tab/>
      </w:r>
      <w:r>
        <w:rPr>
          <w:noProof/>
        </w:rPr>
        <w:fldChar w:fldCharType="begin"/>
      </w:r>
      <w:r>
        <w:rPr>
          <w:noProof/>
        </w:rPr>
        <w:instrText xml:space="preserve"> PAGEREF _Toc273275431 \h </w:instrText>
      </w:r>
      <w:r>
        <w:rPr>
          <w:noProof/>
        </w:rPr>
      </w:r>
      <w:r>
        <w:rPr>
          <w:noProof/>
        </w:rPr>
        <w:fldChar w:fldCharType="separate"/>
      </w:r>
      <w:r>
        <w:rPr>
          <w:noProof/>
        </w:rPr>
        <w:t>14</w:t>
      </w:r>
      <w:r>
        <w:rPr>
          <w:noProof/>
        </w:rPr>
        <w:fldChar w:fldCharType="end"/>
      </w:r>
    </w:p>
    <w:p w14:paraId="50206B9A" w14:textId="77777777" w:rsidR="000E1A5F" w:rsidRDefault="000E1A5F">
      <w:pPr>
        <w:pStyle w:val="TOC3"/>
        <w:rPr>
          <w:rFonts w:asciiTheme="minorHAnsi" w:eastAsiaTheme="minorEastAsia" w:hAnsiTheme="minorHAnsi" w:cstheme="minorBidi"/>
          <w:noProof/>
          <w:sz w:val="24"/>
          <w:szCs w:val="24"/>
          <w:lang w:eastAsia="ja-JP"/>
        </w:rPr>
      </w:pPr>
      <w:r>
        <w:rPr>
          <w:noProof/>
        </w:rPr>
        <w:t>Offender tracking should only apply in non-private areas and forbidden zones</w:t>
      </w:r>
      <w:r>
        <w:rPr>
          <w:noProof/>
        </w:rPr>
        <w:tab/>
      </w:r>
      <w:r>
        <w:rPr>
          <w:noProof/>
        </w:rPr>
        <w:fldChar w:fldCharType="begin"/>
      </w:r>
      <w:r>
        <w:rPr>
          <w:noProof/>
        </w:rPr>
        <w:instrText xml:space="preserve"> PAGEREF _Toc273275432 \h </w:instrText>
      </w:r>
      <w:r>
        <w:rPr>
          <w:noProof/>
        </w:rPr>
      </w:r>
      <w:r>
        <w:rPr>
          <w:noProof/>
        </w:rPr>
        <w:fldChar w:fldCharType="separate"/>
      </w:r>
      <w:r>
        <w:rPr>
          <w:noProof/>
        </w:rPr>
        <w:t>15</w:t>
      </w:r>
      <w:r>
        <w:rPr>
          <w:noProof/>
        </w:rPr>
        <w:fldChar w:fldCharType="end"/>
      </w:r>
    </w:p>
    <w:p w14:paraId="06CCC957" w14:textId="77777777" w:rsidR="000E1A5F" w:rsidRDefault="000E1A5F">
      <w:pPr>
        <w:pStyle w:val="TOC3"/>
        <w:rPr>
          <w:rFonts w:asciiTheme="minorHAnsi" w:eastAsiaTheme="minorEastAsia" w:hAnsiTheme="minorHAnsi" w:cstheme="minorBidi"/>
          <w:noProof/>
          <w:sz w:val="24"/>
          <w:szCs w:val="24"/>
          <w:lang w:eastAsia="ja-JP"/>
        </w:rPr>
      </w:pPr>
      <w:r>
        <w:rPr>
          <w:noProof/>
        </w:rPr>
        <w:t>GPS can be programmed to monitor for “exclusion zones”</w:t>
      </w:r>
      <w:r>
        <w:rPr>
          <w:noProof/>
        </w:rPr>
        <w:tab/>
      </w:r>
      <w:r>
        <w:rPr>
          <w:noProof/>
        </w:rPr>
        <w:fldChar w:fldCharType="begin"/>
      </w:r>
      <w:r>
        <w:rPr>
          <w:noProof/>
        </w:rPr>
        <w:instrText xml:space="preserve"> PAGEREF _Toc273275433 \h </w:instrText>
      </w:r>
      <w:r>
        <w:rPr>
          <w:noProof/>
        </w:rPr>
      </w:r>
      <w:r>
        <w:rPr>
          <w:noProof/>
        </w:rPr>
        <w:fldChar w:fldCharType="separate"/>
      </w:r>
      <w:r>
        <w:rPr>
          <w:noProof/>
        </w:rPr>
        <w:t>15</w:t>
      </w:r>
      <w:r>
        <w:rPr>
          <w:noProof/>
        </w:rPr>
        <w:fldChar w:fldCharType="end"/>
      </w:r>
    </w:p>
    <w:p w14:paraId="7954D2A3" w14:textId="77777777" w:rsidR="000E1A5F" w:rsidRDefault="000E1A5F">
      <w:pPr>
        <w:pStyle w:val="TOC2"/>
        <w:rPr>
          <w:rFonts w:asciiTheme="minorHAnsi" w:eastAsiaTheme="minorEastAsia" w:hAnsiTheme="minorHAnsi" w:cstheme="minorBidi"/>
          <w:noProof/>
          <w:sz w:val="24"/>
          <w:szCs w:val="24"/>
          <w:lang w:eastAsia="ja-JP"/>
        </w:rPr>
      </w:pPr>
      <w:r>
        <w:rPr>
          <w:noProof/>
        </w:rPr>
        <w:t>BLOCKS REHABILITATION</w:t>
      </w:r>
      <w:r>
        <w:rPr>
          <w:noProof/>
        </w:rPr>
        <w:tab/>
      </w:r>
      <w:r>
        <w:rPr>
          <w:noProof/>
        </w:rPr>
        <w:fldChar w:fldCharType="begin"/>
      </w:r>
      <w:r>
        <w:rPr>
          <w:noProof/>
        </w:rPr>
        <w:instrText xml:space="preserve"> PAGEREF _Toc273275434 \h </w:instrText>
      </w:r>
      <w:r>
        <w:rPr>
          <w:noProof/>
        </w:rPr>
      </w:r>
      <w:r>
        <w:rPr>
          <w:noProof/>
        </w:rPr>
        <w:fldChar w:fldCharType="separate"/>
      </w:r>
      <w:r>
        <w:rPr>
          <w:noProof/>
        </w:rPr>
        <w:t>15</w:t>
      </w:r>
      <w:r>
        <w:rPr>
          <w:noProof/>
        </w:rPr>
        <w:fldChar w:fldCharType="end"/>
      </w:r>
    </w:p>
    <w:p w14:paraId="4621B4B8" w14:textId="77777777" w:rsidR="000E1A5F" w:rsidRDefault="000E1A5F">
      <w:pPr>
        <w:pStyle w:val="TOC3"/>
        <w:rPr>
          <w:rFonts w:asciiTheme="minorHAnsi" w:eastAsiaTheme="minorEastAsia" w:hAnsiTheme="minorHAnsi" w:cstheme="minorBidi"/>
          <w:noProof/>
          <w:sz w:val="24"/>
          <w:szCs w:val="24"/>
          <w:lang w:eastAsia="ja-JP"/>
        </w:rPr>
      </w:pPr>
      <w:r>
        <w:rPr>
          <w:noProof/>
        </w:rPr>
        <w:t>GPS problems cost the job of an offender who was trying to go straight</w:t>
      </w:r>
      <w:r>
        <w:rPr>
          <w:noProof/>
        </w:rPr>
        <w:tab/>
      </w:r>
      <w:r>
        <w:rPr>
          <w:noProof/>
        </w:rPr>
        <w:fldChar w:fldCharType="begin"/>
      </w:r>
      <w:r>
        <w:rPr>
          <w:noProof/>
        </w:rPr>
        <w:instrText xml:space="preserve"> PAGEREF _Toc273275435 \h </w:instrText>
      </w:r>
      <w:r>
        <w:rPr>
          <w:noProof/>
        </w:rPr>
      </w:r>
      <w:r>
        <w:rPr>
          <w:noProof/>
        </w:rPr>
        <w:fldChar w:fldCharType="separate"/>
      </w:r>
      <w:r>
        <w:rPr>
          <w:noProof/>
        </w:rPr>
        <w:t>15</w:t>
      </w:r>
      <w:r>
        <w:rPr>
          <w:noProof/>
        </w:rPr>
        <w:fldChar w:fldCharType="end"/>
      </w:r>
    </w:p>
    <w:p w14:paraId="161EDA47" w14:textId="77777777" w:rsidR="000E1A5F" w:rsidRDefault="000E1A5F">
      <w:pPr>
        <w:pStyle w:val="TOC3"/>
        <w:rPr>
          <w:rFonts w:asciiTheme="minorHAnsi" w:eastAsiaTheme="minorEastAsia" w:hAnsiTheme="minorHAnsi" w:cstheme="minorBidi"/>
          <w:noProof/>
          <w:sz w:val="24"/>
          <w:szCs w:val="24"/>
          <w:lang w:eastAsia="ja-JP"/>
        </w:rPr>
      </w:pPr>
      <w:r>
        <w:rPr>
          <w:noProof/>
        </w:rPr>
        <w:t>Impact:  Multiple studies show keeping a job is key to reducing risk of sex offender re-offending</w:t>
      </w:r>
      <w:r>
        <w:rPr>
          <w:noProof/>
        </w:rPr>
        <w:tab/>
      </w:r>
      <w:r>
        <w:rPr>
          <w:noProof/>
        </w:rPr>
        <w:fldChar w:fldCharType="begin"/>
      </w:r>
      <w:r>
        <w:rPr>
          <w:noProof/>
        </w:rPr>
        <w:instrText xml:space="preserve"> PAGEREF _Toc273275436 \h </w:instrText>
      </w:r>
      <w:r>
        <w:rPr>
          <w:noProof/>
        </w:rPr>
      </w:r>
      <w:r>
        <w:rPr>
          <w:noProof/>
        </w:rPr>
        <w:fldChar w:fldCharType="separate"/>
      </w:r>
      <w:r>
        <w:rPr>
          <w:noProof/>
        </w:rPr>
        <w:t>15</w:t>
      </w:r>
      <w:r>
        <w:rPr>
          <w:noProof/>
        </w:rPr>
        <w:fldChar w:fldCharType="end"/>
      </w:r>
    </w:p>
    <w:p w14:paraId="38A88AB1" w14:textId="77777777" w:rsidR="000E1A5F" w:rsidRDefault="000E1A5F">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_Toc273275437 \h </w:instrText>
      </w:r>
      <w:r>
        <w:rPr>
          <w:noProof/>
        </w:rPr>
      </w:r>
      <w:r>
        <w:rPr>
          <w:noProof/>
        </w:rPr>
        <w:fldChar w:fldCharType="separate"/>
      </w:r>
      <w:r>
        <w:rPr>
          <w:noProof/>
        </w:rPr>
        <w:t>16</w:t>
      </w:r>
      <w:r>
        <w:rPr>
          <w:noProof/>
        </w:rPr>
        <w:fldChar w:fldCharType="end"/>
      </w:r>
    </w:p>
    <w:p w14:paraId="34DD8B48" w14:textId="77777777" w:rsidR="000E1A5F" w:rsidRDefault="000E1A5F">
      <w:pPr>
        <w:pStyle w:val="TOC3"/>
        <w:rPr>
          <w:rFonts w:asciiTheme="minorHAnsi" w:eastAsiaTheme="minorEastAsia" w:hAnsiTheme="minorHAnsi" w:cstheme="minorBidi"/>
          <w:noProof/>
          <w:sz w:val="24"/>
          <w:szCs w:val="24"/>
          <w:lang w:eastAsia="ja-JP"/>
        </w:rPr>
      </w:pPr>
      <w:r>
        <w:rPr>
          <w:noProof/>
        </w:rPr>
        <w:t>“How do you know a case will arise for the Court to make a ruling?” – Response: Challenges have already been filed</w:t>
      </w:r>
      <w:r>
        <w:rPr>
          <w:noProof/>
        </w:rPr>
        <w:tab/>
      </w:r>
      <w:r>
        <w:rPr>
          <w:noProof/>
        </w:rPr>
        <w:fldChar w:fldCharType="begin"/>
      </w:r>
      <w:r>
        <w:rPr>
          <w:noProof/>
        </w:rPr>
        <w:instrText xml:space="preserve"> PAGEREF _Toc273275438 \h </w:instrText>
      </w:r>
      <w:r>
        <w:rPr>
          <w:noProof/>
        </w:rPr>
      </w:r>
      <w:r>
        <w:rPr>
          <w:noProof/>
        </w:rPr>
        <w:fldChar w:fldCharType="separate"/>
      </w:r>
      <w:r>
        <w:rPr>
          <w:noProof/>
        </w:rPr>
        <w:t>16</w:t>
      </w:r>
      <w:r>
        <w:rPr>
          <w:noProof/>
        </w:rPr>
        <w:fldChar w:fldCharType="end"/>
      </w:r>
    </w:p>
    <w:p w14:paraId="323520F9" w14:textId="77777777" w:rsidR="000E1A5F" w:rsidRDefault="000E1A5F">
      <w:pPr>
        <w:pStyle w:val="TOC3"/>
        <w:rPr>
          <w:rFonts w:asciiTheme="minorHAnsi" w:eastAsiaTheme="minorEastAsia" w:hAnsiTheme="minorHAnsi" w:cstheme="minorBidi"/>
          <w:noProof/>
          <w:sz w:val="24"/>
          <w:szCs w:val="24"/>
          <w:lang w:eastAsia="ja-JP"/>
        </w:rPr>
      </w:pPr>
      <w:r>
        <w:rPr>
          <w:noProof/>
        </w:rPr>
        <w:t>Multiple constitutional challenge cases have already been filed</w:t>
      </w:r>
      <w:r>
        <w:rPr>
          <w:noProof/>
        </w:rPr>
        <w:tab/>
      </w:r>
      <w:r>
        <w:rPr>
          <w:noProof/>
        </w:rPr>
        <w:fldChar w:fldCharType="begin"/>
      </w:r>
      <w:r>
        <w:rPr>
          <w:noProof/>
        </w:rPr>
        <w:instrText xml:space="preserve"> PAGEREF _Toc273275439 \h </w:instrText>
      </w:r>
      <w:r>
        <w:rPr>
          <w:noProof/>
        </w:rPr>
      </w:r>
      <w:r>
        <w:rPr>
          <w:noProof/>
        </w:rPr>
        <w:fldChar w:fldCharType="separate"/>
      </w:r>
      <w:r>
        <w:rPr>
          <w:noProof/>
        </w:rPr>
        <w:t>16</w:t>
      </w:r>
      <w:r>
        <w:rPr>
          <w:noProof/>
        </w:rPr>
        <w:fldChar w:fldCharType="end"/>
      </w:r>
    </w:p>
    <w:p w14:paraId="3B3EC5CD" w14:textId="77777777" w:rsidR="000E1A5F" w:rsidRDefault="000E1A5F">
      <w:pPr>
        <w:pStyle w:val="TOC2"/>
        <w:rPr>
          <w:rFonts w:asciiTheme="minorHAnsi" w:eastAsiaTheme="minorEastAsia" w:hAnsiTheme="minorHAnsi" w:cstheme="minorBidi"/>
          <w:noProof/>
          <w:sz w:val="24"/>
          <w:szCs w:val="24"/>
          <w:lang w:eastAsia="ja-JP"/>
        </w:rPr>
      </w:pPr>
      <w:r>
        <w:rPr>
          <w:noProof/>
        </w:rPr>
        <w:t>DISADVANTAGE RESPONSES</w:t>
      </w:r>
      <w:r>
        <w:rPr>
          <w:noProof/>
        </w:rPr>
        <w:tab/>
      </w:r>
      <w:r>
        <w:rPr>
          <w:noProof/>
        </w:rPr>
        <w:fldChar w:fldCharType="begin"/>
      </w:r>
      <w:r>
        <w:rPr>
          <w:noProof/>
        </w:rPr>
        <w:instrText xml:space="preserve"> PAGEREF _Toc273275440 \h </w:instrText>
      </w:r>
      <w:r>
        <w:rPr>
          <w:noProof/>
        </w:rPr>
      </w:r>
      <w:r>
        <w:rPr>
          <w:noProof/>
        </w:rPr>
        <w:fldChar w:fldCharType="separate"/>
      </w:r>
      <w:r>
        <w:rPr>
          <w:noProof/>
        </w:rPr>
        <w:t>16</w:t>
      </w:r>
      <w:r>
        <w:rPr>
          <w:noProof/>
        </w:rPr>
        <w:fldChar w:fldCharType="end"/>
      </w:r>
    </w:p>
    <w:p w14:paraId="72371F0A" w14:textId="77777777" w:rsidR="000E1A5F" w:rsidRDefault="000E1A5F">
      <w:pPr>
        <w:pStyle w:val="TOC3"/>
        <w:rPr>
          <w:rFonts w:asciiTheme="minorHAnsi" w:eastAsiaTheme="minorEastAsia" w:hAnsiTheme="minorHAnsi" w:cstheme="minorBidi"/>
          <w:noProof/>
          <w:sz w:val="24"/>
          <w:szCs w:val="24"/>
          <w:lang w:eastAsia="ja-JP"/>
        </w:rPr>
      </w:pPr>
      <w:r>
        <w:rPr>
          <w:noProof/>
        </w:rPr>
        <w:t>Indiana Study.  GPS has some benefits but big drawbacks:  Too staff intensive, unreliable, unlikely to prevent further victimization</w:t>
      </w:r>
      <w:r>
        <w:rPr>
          <w:noProof/>
        </w:rPr>
        <w:tab/>
      </w:r>
      <w:r>
        <w:rPr>
          <w:noProof/>
        </w:rPr>
        <w:fldChar w:fldCharType="begin"/>
      </w:r>
      <w:r>
        <w:rPr>
          <w:noProof/>
        </w:rPr>
        <w:instrText xml:space="preserve"> PAGEREF _Toc273275441 \h </w:instrText>
      </w:r>
      <w:r>
        <w:rPr>
          <w:noProof/>
        </w:rPr>
      </w:r>
      <w:r>
        <w:rPr>
          <w:noProof/>
        </w:rPr>
        <w:fldChar w:fldCharType="separate"/>
      </w:r>
      <w:r>
        <w:rPr>
          <w:noProof/>
        </w:rPr>
        <w:t>16</w:t>
      </w:r>
      <w:r>
        <w:rPr>
          <w:noProof/>
        </w:rPr>
        <w:fldChar w:fldCharType="end"/>
      </w:r>
    </w:p>
    <w:p w14:paraId="47AEAD1B" w14:textId="77777777" w:rsidR="000E1A5F" w:rsidRDefault="000E1A5F">
      <w:pPr>
        <w:pStyle w:val="TOC3"/>
        <w:rPr>
          <w:rFonts w:asciiTheme="minorHAnsi" w:eastAsiaTheme="minorEastAsia" w:hAnsiTheme="minorHAnsi" w:cstheme="minorBidi"/>
          <w:noProof/>
          <w:sz w:val="24"/>
          <w:szCs w:val="24"/>
          <w:lang w:eastAsia="ja-JP"/>
        </w:rPr>
      </w:pPr>
      <w:r>
        <w:rPr>
          <w:noProof/>
        </w:rPr>
        <w:t>“Sex offenders will strike again” – Response: They have low recidivism rates and can be reformed successfully with rehabilitation programs</w:t>
      </w:r>
      <w:r>
        <w:rPr>
          <w:noProof/>
        </w:rPr>
        <w:tab/>
      </w:r>
      <w:r>
        <w:rPr>
          <w:noProof/>
        </w:rPr>
        <w:fldChar w:fldCharType="begin"/>
      </w:r>
      <w:r>
        <w:rPr>
          <w:noProof/>
        </w:rPr>
        <w:instrText xml:space="preserve"> PAGEREF _Toc273275442 \h </w:instrText>
      </w:r>
      <w:r>
        <w:rPr>
          <w:noProof/>
        </w:rPr>
      </w:r>
      <w:r>
        <w:rPr>
          <w:noProof/>
        </w:rPr>
        <w:fldChar w:fldCharType="separate"/>
      </w:r>
      <w:r>
        <w:rPr>
          <w:noProof/>
        </w:rPr>
        <w:t>17</w:t>
      </w:r>
      <w:r>
        <w:rPr>
          <w:noProof/>
        </w:rPr>
        <w:fldChar w:fldCharType="end"/>
      </w:r>
    </w:p>
    <w:p w14:paraId="1333C2FF" w14:textId="77777777" w:rsidR="000E1A5F" w:rsidRDefault="000E1A5F">
      <w:pPr>
        <w:pStyle w:val="TOC3"/>
        <w:rPr>
          <w:rFonts w:asciiTheme="minorHAnsi" w:eastAsiaTheme="minorEastAsia" w:hAnsiTheme="minorHAnsi" w:cstheme="minorBidi"/>
          <w:noProof/>
          <w:sz w:val="24"/>
          <w:szCs w:val="24"/>
          <w:lang w:eastAsia="ja-JP"/>
        </w:rPr>
      </w:pPr>
      <w:r>
        <w:rPr>
          <w:noProof/>
        </w:rPr>
        <w:t>Sex offenders have some of the lowest recidivism rates among all felons</w:t>
      </w:r>
      <w:r>
        <w:rPr>
          <w:noProof/>
        </w:rPr>
        <w:tab/>
      </w:r>
      <w:r>
        <w:rPr>
          <w:noProof/>
        </w:rPr>
        <w:fldChar w:fldCharType="begin"/>
      </w:r>
      <w:r>
        <w:rPr>
          <w:noProof/>
        </w:rPr>
        <w:instrText xml:space="preserve"> PAGEREF _Toc273275443 \h </w:instrText>
      </w:r>
      <w:r>
        <w:rPr>
          <w:noProof/>
        </w:rPr>
      </w:r>
      <w:r>
        <w:rPr>
          <w:noProof/>
        </w:rPr>
        <w:fldChar w:fldCharType="separate"/>
      </w:r>
      <w:r>
        <w:rPr>
          <w:noProof/>
        </w:rPr>
        <w:t>17</w:t>
      </w:r>
      <w:r>
        <w:rPr>
          <w:noProof/>
        </w:rPr>
        <w:fldChar w:fldCharType="end"/>
      </w:r>
    </w:p>
    <w:p w14:paraId="43CC707A" w14:textId="77777777" w:rsidR="000E1A5F" w:rsidRDefault="000E1A5F">
      <w:pPr>
        <w:pStyle w:val="TOC3"/>
        <w:rPr>
          <w:rFonts w:asciiTheme="minorHAnsi" w:eastAsiaTheme="minorEastAsia" w:hAnsiTheme="minorHAnsi" w:cstheme="minorBidi"/>
          <w:noProof/>
          <w:sz w:val="24"/>
          <w:szCs w:val="24"/>
          <w:lang w:eastAsia="ja-JP"/>
        </w:rPr>
      </w:pPr>
      <w:r>
        <w:rPr>
          <w:noProof/>
        </w:rPr>
        <w:t>Kansas Study: GPS tracking won’t change behavior and won’t provide community security.  Should only be used for the worst offenders</w:t>
      </w:r>
      <w:r>
        <w:rPr>
          <w:noProof/>
        </w:rPr>
        <w:tab/>
      </w:r>
      <w:r>
        <w:rPr>
          <w:noProof/>
        </w:rPr>
        <w:fldChar w:fldCharType="begin"/>
      </w:r>
      <w:r>
        <w:rPr>
          <w:noProof/>
        </w:rPr>
        <w:instrText xml:space="preserve"> PAGEREF _Toc273275444 \h </w:instrText>
      </w:r>
      <w:r>
        <w:rPr>
          <w:noProof/>
        </w:rPr>
      </w:r>
      <w:r>
        <w:rPr>
          <w:noProof/>
        </w:rPr>
        <w:fldChar w:fldCharType="separate"/>
      </w:r>
      <w:r>
        <w:rPr>
          <w:noProof/>
        </w:rPr>
        <w:t>17</w:t>
      </w:r>
      <w:r>
        <w:rPr>
          <w:noProof/>
        </w:rPr>
        <w:fldChar w:fldCharType="end"/>
      </w:r>
    </w:p>
    <w:p w14:paraId="0A9D942D" w14:textId="77777777" w:rsidR="000E1A5F" w:rsidRDefault="000E1A5F" w:rsidP="000E1A5F">
      <w:pPr>
        <w:pStyle w:val="TOC2"/>
        <w:sectPr w:rsidR="000E1A5F" w:rsidSect="000E1A5F">
          <w:headerReference w:type="default" r:id="rId9"/>
          <w:footerReference w:type="default" r:id="rId10"/>
          <w:pgSz w:w="12240" w:h="15840"/>
          <w:pgMar w:top="1440" w:right="1440" w:bottom="1440" w:left="1440" w:header="720" w:footer="720" w:gutter="0"/>
          <w:cols w:space="720"/>
        </w:sectPr>
      </w:pPr>
      <w:r>
        <w:fldChar w:fldCharType="end"/>
      </w:r>
    </w:p>
    <w:p w14:paraId="6A2B2667" w14:textId="77777777" w:rsidR="000E1A5F" w:rsidRPr="00D665E9" w:rsidRDefault="000E1A5F" w:rsidP="000E1A5F">
      <w:pPr>
        <w:pStyle w:val="Evidence"/>
      </w:pPr>
      <w:r>
        <w:lastRenderedPageBreak/>
        <w:t xml:space="preserve">You may be familiar with the TV show “America’s Most Wanted,” hosted by John Walsh.  He started the show after his young son Adam was abducted and killed by a criminal predator in 1981.  But you might not know that this tragic crime also led Congress in 2006 to pass the Adam Walsh Child Protection &amp; Safety Act.   While it accomplished some good things, it also created some new problems.  That’s why my partner and I are </w:t>
      </w:r>
      <w:r w:rsidRPr="00D665E9">
        <w:t>affirming that</w:t>
      </w:r>
      <w:r w:rsidRPr="00D665E9">
        <w:rPr>
          <w:szCs w:val="16"/>
          <w:shd w:val="clear" w:color="auto" w:fill="ECECEC"/>
        </w:rPr>
        <w:t xml:space="preserve"> The United States federal government should substantially reform its electronic surveillance </w:t>
      </w:r>
      <w:proofErr w:type="spellStart"/>
      <w:proofErr w:type="gramStart"/>
      <w:r w:rsidRPr="00D665E9">
        <w:rPr>
          <w:szCs w:val="16"/>
          <w:shd w:val="clear" w:color="auto" w:fill="ECECEC"/>
        </w:rPr>
        <w:t>law.</w:t>
      </w:r>
      <w:r>
        <w:t>Let’s</w:t>
      </w:r>
      <w:proofErr w:type="spellEnd"/>
      <w:proofErr w:type="gramEnd"/>
      <w:r>
        <w:t xml:space="preserve"> start with…</w:t>
      </w:r>
    </w:p>
    <w:p w14:paraId="146D2A5E" w14:textId="77777777" w:rsidR="000E1A5F" w:rsidRDefault="000E1A5F" w:rsidP="000E1A5F">
      <w:pPr>
        <w:pStyle w:val="Contention1"/>
      </w:pPr>
      <w:bookmarkStart w:id="0" w:name="_Toc273275383"/>
      <w:r>
        <w:t>OBSERVATION 1.  Our DEFINITIONS</w:t>
      </w:r>
      <w:bookmarkEnd w:id="0"/>
    </w:p>
    <w:p w14:paraId="3AFF0FAC" w14:textId="77777777" w:rsidR="000E1A5F" w:rsidRDefault="000E1A5F" w:rsidP="000E1A5F">
      <w:pPr>
        <w:pStyle w:val="Evidence"/>
        <w:rPr>
          <w:shd w:val="clear" w:color="auto" w:fill="FFFFFF"/>
        </w:rPr>
      </w:pPr>
      <w:r w:rsidRPr="00564DA8">
        <w:rPr>
          <w:b/>
        </w:rPr>
        <w:t>Electronic Surveillance</w:t>
      </w:r>
      <w:r w:rsidRPr="00564DA8">
        <w:t xml:space="preserve">: </w:t>
      </w:r>
      <w:r>
        <w:t>“</w:t>
      </w:r>
      <w:r w:rsidRPr="00564DA8">
        <w:rPr>
          <w:u w:val="single"/>
          <w:shd w:val="clear" w:color="auto" w:fill="FFFFFF"/>
        </w:rPr>
        <w:t xml:space="preserve">Observing or listening to persons, places, or activities—usually in a secretive or unobtrusive manner—with the aid of electronic devices </w:t>
      </w:r>
      <w:r w:rsidRPr="00FC1F89">
        <w:rPr>
          <w:shd w:val="clear" w:color="auto" w:fill="FFFFFF"/>
        </w:rPr>
        <w:t>such as cameras, microphones, tape recorders, or wire taps</w:t>
      </w:r>
      <w:proofErr w:type="gramStart"/>
      <w:r w:rsidRPr="00FC1F89">
        <w:rPr>
          <w:shd w:val="clear" w:color="auto" w:fill="FFFFFF"/>
        </w:rPr>
        <w:t>.</w:t>
      </w:r>
      <w:r w:rsidRPr="00E308A0">
        <w:rPr>
          <w:i/>
          <w:shd w:val="clear" w:color="auto" w:fill="FFFFFF"/>
        </w:rPr>
        <w:t>(</w:t>
      </w:r>
      <w:proofErr w:type="gramEnd"/>
      <w:r w:rsidRPr="00E308A0">
        <w:rPr>
          <w:i/>
          <w:u w:val="single"/>
          <w:shd w:val="clear" w:color="auto" w:fill="FFFFFF"/>
        </w:rPr>
        <w:t>The Free Dictionary 2003</w:t>
      </w:r>
      <w:r w:rsidRPr="00E308A0">
        <w:rPr>
          <w:i/>
          <w:shd w:val="clear" w:color="auto" w:fill="FFFFFF"/>
        </w:rPr>
        <w:t xml:space="preserve">.  “Electronic Surveillance” article is undated but refers to events in 2003 and none later.  </w:t>
      </w:r>
      <w:hyperlink r:id="rId11" w:history="1">
        <w:r w:rsidRPr="00E308A0">
          <w:rPr>
            <w:rStyle w:val="Hyperlink"/>
          </w:rPr>
          <w:t>http://legal-dictionary.thefreedictionary.com/Electronic+Surveillance</w:t>
        </w:r>
      </w:hyperlink>
      <w:r w:rsidRPr="00E308A0">
        <w:rPr>
          <w:i/>
          <w:shd w:val="clear" w:color="auto" w:fill="FFFFFF"/>
        </w:rPr>
        <w:t>)</w:t>
      </w:r>
    </w:p>
    <w:p w14:paraId="660903D0" w14:textId="77777777" w:rsidR="000E1A5F" w:rsidRDefault="000E1A5F" w:rsidP="000E1A5F">
      <w:pPr>
        <w:pStyle w:val="Evidence"/>
        <w:rPr>
          <w:i/>
          <w:shd w:val="clear" w:color="auto" w:fill="FFFFFF"/>
        </w:rPr>
      </w:pPr>
      <w:r w:rsidRPr="0061129A">
        <w:rPr>
          <w:b/>
          <w:shd w:val="clear" w:color="auto" w:fill="FFFFFF"/>
        </w:rPr>
        <w:t>Law</w:t>
      </w:r>
      <w:r w:rsidRPr="0061129A">
        <w:rPr>
          <w:shd w:val="clear" w:color="auto" w:fill="FFFFFF"/>
        </w:rPr>
        <w:t xml:space="preserve">:  “1 </w:t>
      </w:r>
      <w:r w:rsidRPr="0061129A">
        <w:rPr>
          <w:rStyle w:val="Emphasis"/>
          <w:shd w:val="clear" w:color="auto" w:fill="FFFFFF"/>
        </w:rPr>
        <w:t>a</w:t>
      </w:r>
      <w:r w:rsidRPr="0061129A">
        <w:rPr>
          <w:rStyle w:val="apple-converted-space"/>
          <w:szCs w:val="16"/>
          <w:shd w:val="clear" w:color="auto" w:fill="FFFFFF"/>
        </w:rPr>
        <w:t> </w:t>
      </w:r>
      <w:r w:rsidRPr="0061129A">
        <w:rPr>
          <w:rStyle w:val="Emphasis"/>
          <w:shd w:val="clear" w:color="auto" w:fill="FFFFFF"/>
        </w:rPr>
        <w:t>(1</w:t>
      </w:r>
      <w:proofErr w:type="gramStart"/>
      <w:r w:rsidRPr="0061129A">
        <w:rPr>
          <w:rStyle w:val="Emphasis"/>
          <w:shd w:val="clear" w:color="auto" w:fill="FFFFFF"/>
        </w:rPr>
        <w:t>)</w:t>
      </w:r>
      <w:r w:rsidRPr="0061129A">
        <w:rPr>
          <w:rStyle w:val="apple-converted-space"/>
          <w:szCs w:val="16"/>
          <w:shd w:val="clear" w:color="auto" w:fill="FFFFFF"/>
        </w:rPr>
        <w:t> </w:t>
      </w:r>
      <w:r w:rsidRPr="0049721D">
        <w:rPr>
          <w:rStyle w:val="Strong"/>
          <w:szCs w:val="16"/>
          <w:shd w:val="clear" w:color="auto" w:fill="FFFFFF"/>
        </w:rPr>
        <w:t>:</w:t>
      </w:r>
      <w:proofErr w:type="gramEnd"/>
      <w:r w:rsidRPr="0049721D">
        <w:rPr>
          <w:shd w:val="clear" w:color="auto" w:fill="FFFFFF"/>
        </w:rPr>
        <w:t>  a binding custom or practice of a community</w:t>
      </w:r>
      <w:r w:rsidRPr="0049721D">
        <w:rPr>
          <w:rStyle w:val="apple-converted-space"/>
          <w:szCs w:val="16"/>
          <w:shd w:val="clear" w:color="auto" w:fill="FFFFFF"/>
        </w:rPr>
        <w:t> </w:t>
      </w:r>
      <w:r w:rsidRPr="0049721D">
        <w:rPr>
          <w:rStyle w:val="Strong"/>
          <w:szCs w:val="16"/>
          <w:shd w:val="clear" w:color="auto" w:fill="FFFFFF"/>
        </w:rPr>
        <w:t>:</w:t>
      </w:r>
      <w:r w:rsidRPr="009716D5">
        <w:rPr>
          <w:u w:val="single"/>
          <w:shd w:val="clear" w:color="auto" w:fill="FFFFFF"/>
        </w:rPr>
        <w:t>  a rule of conduct or action prescribed or formally recognized as binding or enforced by a controlling authority</w:t>
      </w:r>
      <w:r w:rsidRPr="0061129A">
        <w:rPr>
          <w:shd w:val="clear" w:color="auto" w:fill="FFFFFF"/>
        </w:rPr>
        <w:t>”</w:t>
      </w:r>
      <w:r w:rsidRPr="00E308A0">
        <w:rPr>
          <w:i/>
          <w:shd w:val="clear" w:color="auto" w:fill="FFFFFF"/>
        </w:rPr>
        <w:t xml:space="preserve"> (</w:t>
      </w:r>
      <w:r w:rsidRPr="00E308A0">
        <w:rPr>
          <w:i/>
          <w:u w:val="single"/>
          <w:shd w:val="clear" w:color="auto" w:fill="FFFFFF"/>
        </w:rPr>
        <w:t>Merriam-Webster</w:t>
      </w:r>
      <w:r w:rsidRPr="00E308A0">
        <w:rPr>
          <w:i/>
          <w:shd w:val="clear" w:color="auto" w:fill="FFFFFF"/>
        </w:rPr>
        <w:t xml:space="preserve"> Online Dict. </w:t>
      </w:r>
      <w:r w:rsidRPr="00E308A0">
        <w:rPr>
          <w:i/>
          <w:u w:val="single"/>
          <w:shd w:val="clear" w:color="auto" w:fill="FFFFFF"/>
        </w:rPr>
        <w:t>2014</w:t>
      </w:r>
      <w:hyperlink r:id="rId12" w:history="1">
        <w:r w:rsidRPr="00E308A0">
          <w:rPr>
            <w:rStyle w:val="Hyperlink"/>
            <w:shd w:val="clear" w:color="auto" w:fill="FFFFFF"/>
          </w:rPr>
          <w:t>http://www.merriam-webster.com/dictionary/law</w:t>
        </w:r>
      </w:hyperlink>
      <w:r w:rsidRPr="00E308A0">
        <w:rPr>
          <w:i/>
          <w:shd w:val="clear" w:color="auto" w:fill="FFFFFF"/>
        </w:rPr>
        <w:t xml:space="preserve">) </w:t>
      </w:r>
    </w:p>
    <w:p w14:paraId="02E42399" w14:textId="77777777" w:rsidR="000E1A5F" w:rsidRDefault="000E1A5F" w:rsidP="000E1A5F">
      <w:pPr>
        <w:pStyle w:val="Constructive"/>
        <w:rPr>
          <w:i/>
          <w:shd w:val="clear" w:color="auto" w:fill="FFFFFF"/>
        </w:rPr>
      </w:pPr>
      <w:r>
        <w:rPr>
          <w:b/>
          <w:shd w:val="clear" w:color="auto" w:fill="FFFFFF"/>
        </w:rPr>
        <w:t>Case Law:  “</w:t>
      </w:r>
      <w:r>
        <w:rPr>
          <w:shd w:val="clear" w:color="auto" w:fill="FFFFFF"/>
        </w:rPr>
        <w:t>law established by judicial decision in cases” (</w:t>
      </w:r>
      <w:r w:rsidRPr="00E308A0">
        <w:rPr>
          <w:i/>
          <w:u w:val="single"/>
          <w:shd w:val="clear" w:color="auto" w:fill="FFFFFF"/>
        </w:rPr>
        <w:t>Merriam-Webster</w:t>
      </w:r>
      <w:r w:rsidRPr="00E308A0">
        <w:rPr>
          <w:i/>
          <w:shd w:val="clear" w:color="auto" w:fill="FFFFFF"/>
        </w:rPr>
        <w:t xml:space="preserve"> Online Dict. </w:t>
      </w:r>
      <w:r w:rsidRPr="00E308A0">
        <w:rPr>
          <w:i/>
          <w:u w:val="single"/>
          <w:shd w:val="clear" w:color="auto" w:fill="FFFFFF"/>
        </w:rPr>
        <w:t>2014</w:t>
      </w:r>
      <w:r>
        <w:rPr>
          <w:i/>
          <w:u w:val="single"/>
          <w:shd w:val="clear" w:color="auto" w:fill="FFFFFF"/>
        </w:rPr>
        <w:t xml:space="preserve"> </w:t>
      </w:r>
      <w:r w:rsidRPr="009B38C1">
        <w:rPr>
          <w:i/>
          <w:u w:val="single"/>
          <w:shd w:val="clear" w:color="auto" w:fill="FFFFFF"/>
        </w:rPr>
        <w:t>http://www.merriam-webster.com/dictionary/case%20law</w:t>
      </w:r>
      <w:r>
        <w:rPr>
          <w:i/>
          <w:u w:val="single"/>
          <w:shd w:val="clear" w:color="auto" w:fill="FFFFFF"/>
        </w:rPr>
        <w:t>)</w:t>
      </w:r>
    </w:p>
    <w:p w14:paraId="053660AE" w14:textId="77777777" w:rsidR="000E1A5F" w:rsidRDefault="000E1A5F" w:rsidP="000E1A5F">
      <w:pPr>
        <w:pStyle w:val="Contention1"/>
        <w:rPr>
          <w:shd w:val="clear" w:color="auto" w:fill="FFFFFF"/>
        </w:rPr>
      </w:pPr>
      <w:bookmarkStart w:id="1" w:name="_Toc273275384"/>
      <w:r>
        <w:rPr>
          <w:shd w:val="clear" w:color="auto" w:fill="FFFFFF"/>
        </w:rPr>
        <w:t xml:space="preserve">OBSERVATION 2.  </w:t>
      </w:r>
      <w:proofErr w:type="gramStart"/>
      <w:r>
        <w:rPr>
          <w:shd w:val="clear" w:color="auto" w:fill="FFFFFF"/>
        </w:rPr>
        <w:t>INHERENCY, that is, 2 important facts about the Status Quo.</w:t>
      </w:r>
      <w:bookmarkEnd w:id="1"/>
      <w:proofErr w:type="gramEnd"/>
    </w:p>
    <w:p w14:paraId="12279A41" w14:textId="77777777" w:rsidR="000E1A5F" w:rsidRDefault="000E1A5F" w:rsidP="000E1A5F">
      <w:pPr>
        <w:pStyle w:val="Contention2"/>
      </w:pPr>
      <w:bookmarkStart w:id="2" w:name="_Toc273275385"/>
      <w:r>
        <w:t>FACT 1.  The Walsh Act.  The Walsh Act pays states to do electronic monitoring</w:t>
      </w:r>
      <w:bookmarkEnd w:id="2"/>
    </w:p>
    <w:p w14:paraId="14556C13" w14:textId="77777777" w:rsidR="000E1A5F" w:rsidRDefault="000E1A5F" w:rsidP="000E1A5F">
      <w:pPr>
        <w:pStyle w:val="Citation3"/>
        <w:rPr>
          <w:shd w:val="clear" w:color="auto" w:fill="FFFFFF"/>
        </w:rPr>
      </w:pPr>
      <w:r w:rsidRPr="00E844AA">
        <w:rPr>
          <w:u w:val="single"/>
          <w:shd w:val="clear" w:color="auto" w:fill="FFFFFF"/>
        </w:rPr>
        <w:t>Eric M. Dante 2012</w:t>
      </w:r>
      <w:r>
        <w:rPr>
          <w:shd w:val="clear" w:color="auto" w:fill="FFFFFF"/>
        </w:rPr>
        <w:t xml:space="preserve">. (J.D. from Seton Hall Law School) SETON HALL LAW REVIEW </w:t>
      </w:r>
      <w:proofErr w:type="spellStart"/>
      <w:r>
        <w:rPr>
          <w:shd w:val="clear" w:color="auto" w:fill="FFFFFF"/>
        </w:rPr>
        <w:t>Vol</w:t>
      </w:r>
      <w:proofErr w:type="spellEnd"/>
      <w:r>
        <w:rPr>
          <w:shd w:val="clear" w:color="auto" w:fill="FFFFFF"/>
        </w:rPr>
        <w:t xml:space="preserve"> 42 Issue 3 July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egality of Sex-Offender GPS-Tracking Statutes</w:t>
      </w:r>
      <w:hyperlink r:id="rId13" w:history="1">
        <w:r w:rsidRPr="00F5131B">
          <w:rPr>
            <w:rStyle w:val="Hyperlink"/>
            <w:shd w:val="clear" w:color="auto" w:fill="FFFFFF"/>
          </w:rPr>
          <w:t>http://scholarship.shu.edu/cgi/viewcontent.cgi?article=1439&amp;context=shlr</w:t>
        </w:r>
      </w:hyperlink>
    </w:p>
    <w:p w14:paraId="2C1FCF89" w14:textId="77777777" w:rsidR="000E1A5F" w:rsidRDefault="000E1A5F" w:rsidP="000E1A5F">
      <w:pPr>
        <w:pStyle w:val="Evidence"/>
      </w:pPr>
      <w:r w:rsidRPr="00AA1D93">
        <w:t xml:space="preserve">The Florida Model, which </w:t>
      </w:r>
      <w:proofErr w:type="spellStart"/>
      <w:r w:rsidRPr="00AA1D93">
        <w:t>requireselectronic</w:t>
      </w:r>
      <w:proofErr w:type="spellEnd"/>
      <w:r w:rsidRPr="00AA1D93">
        <w:t xml:space="preserve"> monitoring during the probation period based not upon the individual’s threat of reoffending but on the crime committed, is the most prevalent form of sex-offender electronic-monitoring statutory model. This is likely due to the fact that the Adam Walsh Child Protection and Safety Act of 2006,a federal law providing state grants for sex-offender electronic-monitoring programs that meet minimum requirements, was modeled after the Florida statute.</w:t>
      </w:r>
    </w:p>
    <w:p w14:paraId="5B69868F" w14:textId="77777777" w:rsidR="000E1A5F" w:rsidRDefault="000E1A5F" w:rsidP="000E1A5F">
      <w:pPr>
        <w:pStyle w:val="Contention2"/>
      </w:pPr>
      <w:bookmarkStart w:id="3" w:name="_Toc273275386"/>
      <w:r>
        <w:t>FACT 2.  No Court Ruling.  The Supreme Court has not yet ruled on whether GPS offender tracking is constitutional</w:t>
      </w:r>
      <w:bookmarkEnd w:id="3"/>
    </w:p>
    <w:p w14:paraId="7A5BFE97" w14:textId="77777777" w:rsidR="000E1A5F" w:rsidRDefault="000E1A5F" w:rsidP="000E1A5F">
      <w:pPr>
        <w:pStyle w:val="Citation3"/>
        <w:rPr>
          <w:shd w:val="clear" w:color="auto" w:fill="FFFFFF"/>
        </w:rPr>
      </w:pPr>
      <w:r w:rsidRPr="00E844AA">
        <w:rPr>
          <w:u w:val="single"/>
          <w:shd w:val="clear" w:color="auto" w:fill="FFFFFF"/>
        </w:rPr>
        <w:t>Eric M. Dante 2012</w:t>
      </w:r>
      <w:r>
        <w:rPr>
          <w:shd w:val="clear" w:color="auto" w:fill="FFFFFF"/>
        </w:rPr>
        <w:t xml:space="preserve">. (J.D. from Seton Hall Law School) SETON HALL LAW REVIEW </w:t>
      </w:r>
      <w:proofErr w:type="spellStart"/>
      <w:r>
        <w:rPr>
          <w:shd w:val="clear" w:color="auto" w:fill="FFFFFF"/>
        </w:rPr>
        <w:t>Vol</w:t>
      </w:r>
      <w:proofErr w:type="spellEnd"/>
      <w:r>
        <w:rPr>
          <w:shd w:val="clear" w:color="auto" w:fill="FFFFFF"/>
        </w:rPr>
        <w:t xml:space="preserve"> 42 Issue 3 July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egality of Sex-Offender GPS-Tracking Statutes</w:t>
      </w:r>
      <w:hyperlink r:id="rId14" w:history="1">
        <w:r w:rsidRPr="00F5131B">
          <w:rPr>
            <w:rStyle w:val="Hyperlink"/>
            <w:shd w:val="clear" w:color="auto" w:fill="FFFFFF"/>
          </w:rPr>
          <w:t>http://scholarship.shu.edu/cgi/viewcontent.cgi?article=1439&amp;context=shlr</w:t>
        </w:r>
      </w:hyperlink>
    </w:p>
    <w:p w14:paraId="3642D8E6" w14:textId="77777777" w:rsidR="000E1A5F" w:rsidRDefault="000E1A5F" w:rsidP="000E1A5F">
      <w:pPr>
        <w:pStyle w:val="Evidence"/>
      </w:pPr>
      <w:r w:rsidRPr="00FB288E">
        <w:t xml:space="preserve">Unlike registration requirements, which render a sex offender’s status openly available only to those people searching for it, an external GPS device on an offender’s ankle or belt can reveal this information to the public wherever the offender goes. The U.S. Supreme Court has already affirmed the constitutionality of registration requirements, but the constitutionality of this new plethora of sex-offender tracking statutes has yet to be tested. </w:t>
      </w:r>
    </w:p>
    <w:p w14:paraId="673DA78E" w14:textId="77777777" w:rsidR="004F103F" w:rsidRDefault="004F103F">
      <w:pPr>
        <w:spacing w:after="0" w:line="240" w:lineRule="auto"/>
        <w:rPr>
          <w:rFonts w:ascii="Times New Roman" w:eastAsia="Times New Roman" w:hAnsi="Times New Roman"/>
          <w:b/>
          <w:bCs/>
          <w:color w:val="000000"/>
          <w:sz w:val="20"/>
          <w:szCs w:val="20"/>
          <w:lang w:eastAsia="fr-FR"/>
        </w:rPr>
      </w:pPr>
      <w:bookmarkStart w:id="4" w:name="_Toc273275387"/>
      <w:r>
        <w:br w:type="page"/>
      </w:r>
    </w:p>
    <w:p w14:paraId="3D87B4B7" w14:textId="47FD9B5A" w:rsidR="000E1A5F" w:rsidRDefault="000E1A5F" w:rsidP="000E1A5F">
      <w:pPr>
        <w:pStyle w:val="Contention1"/>
      </w:pPr>
      <w:r>
        <w:lastRenderedPageBreak/>
        <w:t>OBSERVATION 3.  We have a PLAN</w:t>
      </w:r>
      <w:bookmarkEnd w:id="4"/>
    </w:p>
    <w:p w14:paraId="18F20DE3" w14:textId="77777777" w:rsidR="004F103F" w:rsidRDefault="000E1A5F" w:rsidP="000E1A5F">
      <w:pPr>
        <w:pStyle w:val="Case"/>
        <w:numPr>
          <w:ilvl w:val="0"/>
          <w:numId w:val="0"/>
        </w:numPr>
        <w:ind w:left="288"/>
      </w:pPr>
      <w:r>
        <w:t xml:space="preserve">1. </w:t>
      </w:r>
      <w:r w:rsidRPr="0056024B">
        <w:rPr>
          <w:u w:val="single"/>
        </w:rPr>
        <w:t>No incentives</w:t>
      </w:r>
      <w:r>
        <w:t>.  Congress amends the Walsh Act and any other federal laws to eliminate all financial incentives and penalties designed to induce the States to do GPS offender post-conviction monitoring.</w:t>
      </w:r>
    </w:p>
    <w:p w14:paraId="6AAF7900" w14:textId="77777777" w:rsidR="004F103F" w:rsidRDefault="000E1A5F" w:rsidP="000E1A5F">
      <w:pPr>
        <w:pStyle w:val="Case"/>
        <w:numPr>
          <w:ilvl w:val="0"/>
          <w:numId w:val="0"/>
        </w:numPr>
        <w:ind w:left="288"/>
      </w:pPr>
      <w:r>
        <w:t xml:space="preserve">2.  </w:t>
      </w:r>
      <w:r w:rsidRPr="0056024B">
        <w:rPr>
          <w:u w:val="single"/>
        </w:rPr>
        <w:t>Constitutional safeguards</w:t>
      </w:r>
      <w:r>
        <w:t>.  Federal constitutional case law will be changed.  From now on, all lower federal courts and the US Supreme Court will rule any GPS offender tracking laws appealed to their jurisdiction to be in violation of the federal constitution if they do not have</w:t>
      </w:r>
    </w:p>
    <w:p w14:paraId="4351E6F3" w14:textId="77777777" w:rsidR="004F103F" w:rsidRDefault="004F103F" w:rsidP="000E1A5F">
      <w:pPr>
        <w:pStyle w:val="Case"/>
        <w:numPr>
          <w:ilvl w:val="0"/>
          <w:numId w:val="0"/>
        </w:numPr>
        <w:ind w:left="288"/>
      </w:pPr>
      <w:r>
        <w:t xml:space="preserve">   </w:t>
      </w:r>
      <w:proofErr w:type="gramStart"/>
      <w:r w:rsidR="000E1A5F">
        <w:t>A)  risk</w:t>
      </w:r>
      <w:proofErr w:type="gramEnd"/>
      <w:r w:rsidR="000E1A5F">
        <w:t xml:space="preserve"> assessment equivalent to the Kansas civil commitment standards.  This means only using GPS when the offender has undergone an evaluation to determine that he is at high risk of reoffending.  And…</w:t>
      </w:r>
      <w:r w:rsidR="000E1A5F">
        <w:br/>
      </w:r>
      <w:proofErr w:type="gramStart"/>
      <w:r>
        <w:t xml:space="preserve">   </w:t>
      </w:r>
      <w:r w:rsidR="000E1A5F">
        <w:t>B</w:t>
      </w:r>
      <w:proofErr w:type="gramEnd"/>
      <w:r w:rsidR="000E1A5F">
        <w:t>)  monitoring offenders only when they enter forbidden zones, as in the Massachusetts model.</w:t>
      </w:r>
    </w:p>
    <w:p w14:paraId="37D94982" w14:textId="77777777" w:rsidR="004F103F" w:rsidRDefault="000E1A5F" w:rsidP="000E1A5F">
      <w:pPr>
        <w:pStyle w:val="Case"/>
        <w:numPr>
          <w:ilvl w:val="0"/>
          <w:numId w:val="0"/>
        </w:numPr>
        <w:ind w:left="288"/>
      </w:pPr>
      <w:r>
        <w:t>3.  Funding through existing budgets of existing agencies.</w:t>
      </w:r>
    </w:p>
    <w:p w14:paraId="3E55F15A" w14:textId="77777777" w:rsidR="004F103F" w:rsidRDefault="004F103F" w:rsidP="000E1A5F">
      <w:pPr>
        <w:pStyle w:val="Case"/>
        <w:numPr>
          <w:ilvl w:val="0"/>
          <w:numId w:val="0"/>
        </w:numPr>
        <w:ind w:left="288"/>
      </w:pPr>
      <w:r>
        <w:t>4</w:t>
      </w:r>
      <w:r w:rsidR="000E1A5F">
        <w:t>.  Enforcement through the federal courts.</w:t>
      </w:r>
    </w:p>
    <w:p w14:paraId="35CCBFFE" w14:textId="77777777" w:rsidR="004F103F" w:rsidRDefault="000E1A5F" w:rsidP="000E1A5F">
      <w:pPr>
        <w:pStyle w:val="Case"/>
        <w:numPr>
          <w:ilvl w:val="0"/>
          <w:numId w:val="0"/>
        </w:numPr>
        <w:ind w:left="288"/>
      </w:pPr>
      <w:r>
        <w:t>5.  Plan takes effect 30 days after an Affirmative ballot.</w:t>
      </w:r>
    </w:p>
    <w:p w14:paraId="1A2C9D0F" w14:textId="72564B9C" w:rsidR="000E1A5F" w:rsidRPr="008671E9" w:rsidRDefault="000E1A5F" w:rsidP="000E1A5F">
      <w:pPr>
        <w:pStyle w:val="Case"/>
        <w:numPr>
          <w:ilvl w:val="0"/>
          <w:numId w:val="0"/>
        </w:numPr>
        <w:ind w:left="288"/>
      </w:pPr>
      <w:r>
        <w:t>6.  All Affirmative speeches may clarify.</w:t>
      </w:r>
    </w:p>
    <w:p w14:paraId="3C92145A" w14:textId="77777777" w:rsidR="000E1A5F" w:rsidRDefault="000E1A5F" w:rsidP="000E1A5F">
      <w:pPr>
        <w:pStyle w:val="Contention1"/>
      </w:pPr>
      <w:bookmarkStart w:id="5" w:name="_Toc273275388"/>
      <w:r>
        <w:t xml:space="preserve">OBSERVATION 4.  </w:t>
      </w:r>
      <w:proofErr w:type="gramStart"/>
      <w:r>
        <w:t>The JUSTIFICATIONS, or reasons why this is the right policy.</w:t>
      </w:r>
      <w:bookmarkEnd w:id="5"/>
      <w:proofErr w:type="gramEnd"/>
    </w:p>
    <w:p w14:paraId="4B239A9C" w14:textId="77777777" w:rsidR="000E1A5F" w:rsidRDefault="000E1A5F" w:rsidP="000E1A5F">
      <w:pPr>
        <w:pStyle w:val="Contention2"/>
      </w:pPr>
      <w:bookmarkStart w:id="6" w:name="_Toc273275389"/>
      <w:r>
        <w:t xml:space="preserve">JUSTIFICATION 1.  </w:t>
      </w:r>
      <w:proofErr w:type="gramStart"/>
      <w:r>
        <w:t>Unconstitutional due process violation.</w:t>
      </w:r>
      <w:proofErr w:type="gramEnd"/>
      <w:r>
        <w:t xml:space="preserve">  We see this in 2 sub-points:</w:t>
      </w:r>
      <w:bookmarkEnd w:id="6"/>
    </w:p>
    <w:p w14:paraId="2FEF2B50" w14:textId="77777777" w:rsidR="000E1A5F" w:rsidRDefault="000E1A5F" w:rsidP="000E1A5F">
      <w:pPr>
        <w:pStyle w:val="Contention2"/>
      </w:pPr>
      <w:bookmarkStart w:id="7" w:name="_Toc273275390"/>
      <w:r>
        <w:t>A.  We need risk evaluation.  To protect due process rights, we need risk evaluation for lifetime tracking</w:t>
      </w:r>
      <w:bookmarkEnd w:id="7"/>
    </w:p>
    <w:p w14:paraId="055D7156" w14:textId="77777777" w:rsidR="000E1A5F" w:rsidRDefault="000E1A5F" w:rsidP="000E1A5F">
      <w:pPr>
        <w:pStyle w:val="Citation3"/>
      </w:pPr>
      <w:r>
        <w:rPr>
          <w:u w:val="single"/>
        </w:rPr>
        <w:t xml:space="preserve">S. Carolina </w:t>
      </w:r>
      <w:proofErr w:type="gramStart"/>
      <w:r>
        <w:rPr>
          <w:u w:val="single"/>
        </w:rPr>
        <w:t>state</w:t>
      </w:r>
      <w:proofErr w:type="gramEnd"/>
      <w:r>
        <w:rPr>
          <w:u w:val="single"/>
        </w:rPr>
        <w:t xml:space="preserve"> Supreme Court </w:t>
      </w:r>
      <w:r w:rsidRPr="00892058">
        <w:rPr>
          <w:u w:val="single"/>
        </w:rPr>
        <w:t>Justice Kaye Hearn 2013</w:t>
      </w:r>
      <w:r>
        <w:t>. (</w:t>
      </w:r>
      <w:proofErr w:type="gramStart"/>
      <w:r>
        <w:t>member</w:t>
      </w:r>
      <w:proofErr w:type="gramEnd"/>
      <w:r>
        <w:t xml:space="preserve"> of the state Supreme Court of South Carolina) 22 May 2013 dissenting opinion in the case of S. Carolina v. Dykes </w:t>
      </w:r>
      <w:hyperlink r:id="rId15" w:history="1">
        <w:r w:rsidRPr="00F5131B">
          <w:rPr>
            <w:rStyle w:val="Hyperlink"/>
          </w:rPr>
          <w:t>http://law.justia.com/cases/south-carolina/supreme-court/2012/27124.html</w:t>
        </w:r>
      </w:hyperlink>
      <w:r>
        <w:t xml:space="preserve"> (in context “Dykes” refers to convicted sex offender Jennifer Dykes, who was ordered by the state of S.C. to wear a GPS tracking device for the rest of her life)</w:t>
      </w:r>
    </w:p>
    <w:p w14:paraId="6CD1987A" w14:textId="77777777" w:rsidR="000E1A5F" w:rsidRDefault="000E1A5F" w:rsidP="000E1A5F">
      <w:pPr>
        <w:pStyle w:val="Evidence"/>
      </w:pPr>
      <w:r w:rsidRPr="00A00595">
        <w:t xml:space="preserve">Accordingly, I recognize Dykes' </w:t>
      </w:r>
      <w:proofErr w:type="gramStart"/>
      <w:r w:rsidRPr="00A00595">
        <w:t>status</w:t>
      </w:r>
      <w:proofErr w:type="gramEnd"/>
      <w:r w:rsidRPr="00A00595">
        <w:t xml:space="preserve"> as a convicted sex offender is relevant to the analysis. However, any </w:t>
      </w:r>
      <w:proofErr w:type="gramStart"/>
      <w:r w:rsidRPr="00A00595">
        <w:t>infringement which</w:t>
      </w:r>
      <w:proofErr w:type="gramEnd"/>
      <w:r w:rsidRPr="00A00595">
        <w:t xml:space="preserve"> is substantially justified by the possibility that an individual may reoffend— without any actual consideration of her likelihood to reoffend—belies a conclusion that the statute is narrowly tailored. </w:t>
      </w:r>
      <w:r w:rsidRPr="00A00595">
        <w:rPr>
          <w:u w:val="single"/>
        </w:rPr>
        <w:t>Monitoring sex offenders who pose a low risk of reoffending for the rest of their lives is not "sufficiently weighty" such that the subject's liberty interest in being free from government monitoring must be "subordinated to the greater needs of society</w:t>
      </w:r>
      <w:r w:rsidRPr="00A00595">
        <w:t xml:space="preserve">." </w:t>
      </w:r>
      <w:proofErr w:type="gramStart"/>
      <w:r w:rsidRPr="00A00595">
        <w:t xml:space="preserve">Salerno, </w:t>
      </w:r>
      <w:hyperlink r:id="rId16" w:history="1">
        <w:r w:rsidRPr="00A00595">
          <w:rPr>
            <w:rStyle w:val="Hyperlink"/>
          </w:rPr>
          <w:t>481 U.S. at 750</w:t>
        </w:r>
      </w:hyperlink>
      <w:r w:rsidRPr="00A00595">
        <w:t>–51.</w:t>
      </w:r>
      <w:proofErr w:type="gramEnd"/>
      <w:r w:rsidRPr="00A00595">
        <w:t xml:space="preserve"> </w:t>
      </w:r>
      <w:r w:rsidRPr="00A00595">
        <w:rPr>
          <w:u w:val="single"/>
        </w:rPr>
        <w:t>I therefore find that requiring</w:t>
      </w:r>
      <w:r w:rsidRPr="00A00595">
        <w:t xml:space="preserve"> Dykes to submit to </w:t>
      </w:r>
      <w:r w:rsidRPr="00A00595">
        <w:rPr>
          <w:u w:val="single"/>
        </w:rPr>
        <w:t>satellite monitoring for the rest of her life without an assessment of her risk of reoffending violates her substantive due process rights</w:t>
      </w:r>
      <w:r w:rsidRPr="00A00595">
        <w:t>.</w:t>
      </w:r>
    </w:p>
    <w:p w14:paraId="3FD36EEA" w14:textId="77777777" w:rsidR="000E1A5F" w:rsidRDefault="000E1A5F" w:rsidP="000E1A5F">
      <w:pPr>
        <w:pStyle w:val="Contention2"/>
      </w:pPr>
      <w:bookmarkStart w:id="8" w:name="_Toc273275391"/>
      <w:r>
        <w:t>B.  The Kansas safeguards solve.  We can limit GPS tracking to offenders who are high risk</w:t>
      </w:r>
      <w:bookmarkEnd w:id="8"/>
    </w:p>
    <w:p w14:paraId="2D52E4BF" w14:textId="77777777" w:rsidR="000E1A5F" w:rsidRDefault="000E1A5F" w:rsidP="000E1A5F">
      <w:pPr>
        <w:pStyle w:val="Citation3"/>
        <w:rPr>
          <w:shd w:val="clear" w:color="auto" w:fill="FFFFFF"/>
        </w:rPr>
      </w:pPr>
      <w:r w:rsidRPr="00E844AA">
        <w:rPr>
          <w:u w:val="single"/>
          <w:shd w:val="clear" w:color="auto" w:fill="FFFFFF"/>
        </w:rPr>
        <w:t>Eric M. Dante 2012</w:t>
      </w:r>
      <w:r>
        <w:rPr>
          <w:shd w:val="clear" w:color="auto" w:fill="FFFFFF"/>
        </w:rPr>
        <w:t xml:space="preserve">. (J.D. from Seton Hall Law School) SETON HALL LAW REVIEW </w:t>
      </w:r>
      <w:proofErr w:type="spellStart"/>
      <w:r>
        <w:rPr>
          <w:shd w:val="clear" w:color="auto" w:fill="FFFFFF"/>
        </w:rPr>
        <w:t>Vol</w:t>
      </w:r>
      <w:proofErr w:type="spellEnd"/>
      <w:r>
        <w:rPr>
          <w:shd w:val="clear" w:color="auto" w:fill="FFFFFF"/>
        </w:rPr>
        <w:t xml:space="preserve"> 42 Issue 3 July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 xml:space="preserve">egality of Sex-Offender GPS-Tracking </w:t>
      </w:r>
      <w:proofErr w:type="gramStart"/>
      <w:r w:rsidRPr="005C5F99">
        <w:rPr>
          <w:shd w:val="clear" w:color="auto" w:fill="FFFFFF"/>
        </w:rPr>
        <w:t>Statutes</w:t>
      </w:r>
      <w:r>
        <w:rPr>
          <w:shd w:val="clear" w:color="auto" w:fill="FFFFFF"/>
        </w:rPr>
        <w:t>(</w:t>
      </w:r>
      <w:proofErr w:type="gramEnd"/>
      <w:r>
        <w:rPr>
          <w:shd w:val="clear" w:color="auto" w:fill="FFFFFF"/>
        </w:rPr>
        <w:t xml:space="preserve">“civil commitment” is when a sex offender is locked up after he has served his prison sentence because the state believes he continues to pose a danger to society) </w:t>
      </w:r>
      <w:hyperlink r:id="rId17" w:history="1">
        <w:r w:rsidRPr="00F5131B">
          <w:rPr>
            <w:rStyle w:val="Hyperlink"/>
            <w:shd w:val="clear" w:color="auto" w:fill="FFFFFF"/>
          </w:rPr>
          <w:t>http://scholarship.shu.edu/cgi/viewcontent.cgi?article=1439&amp;context=shlr</w:t>
        </w:r>
      </w:hyperlink>
    </w:p>
    <w:p w14:paraId="601E2FC7" w14:textId="77777777" w:rsidR="000E1A5F" w:rsidRDefault="000E1A5F" w:rsidP="000E1A5F">
      <w:pPr>
        <w:pStyle w:val="Evidence"/>
      </w:pPr>
      <w:r w:rsidRPr="00FB288E">
        <w:t>GPS-tracking statutes undeniably infringe on offender’s’ rights, but these infringements are still less severe than civil commitment, which has already been held constitutional. Thus,</w:t>
      </w:r>
      <w:r w:rsidRPr="008671E9">
        <w:rPr>
          <w:u w:val="single"/>
        </w:rPr>
        <w:t xml:space="preserve"> the limited GPS-tracking of sex offenders can also be constitutional with a showing that these individuals have a predisposition for committing such crimes</w:t>
      </w:r>
      <w:r w:rsidRPr="00FB288E">
        <w:t>. Furthermore</w:t>
      </w:r>
      <w:r w:rsidRPr="008671E9">
        <w:rPr>
          <w:u w:val="single"/>
        </w:rPr>
        <w:t>, the Court</w:t>
      </w:r>
      <w:r w:rsidRPr="00FB288E">
        <w:t xml:space="preserve"> in Hendricks</w:t>
      </w:r>
      <w:r w:rsidRPr="008671E9">
        <w:rPr>
          <w:u w:val="single"/>
        </w:rPr>
        <w:t xml:space="preserve"> held that safeguards, such as the ones in the Kansas civil-commitment statute, and determination based on narrow individual circumstances were within the Court’s “understanding of ordered liberty.” Therefore, if GPS-tracking statutes are written and applied in way that would fit within the Court’s “understanding of ordered liberty,” such government action would likely be held constitutional. As the statutes stand right now, some changes are necessary to reach that point</w:t>
      </w:r>
      <w:r w:rsidRPr="00FB288E">
        <w:t xml:space="preserve">. </w:t>
      </w:r>
    </w:p>
    <w:p w14:paraId="011BCE92" w14:textId="77777777" w:rsidR="000E1A5F" w:rsidRDefault="000E1A5F" w:rsidP="000E1A5F">
      <w:pPr>
        <w:pStyle w:val="Contention2"/>
      </w:pPr>
      <w:bookmarkStart w:id="9" w:name="_Toc273275392"/>
      <w:r>
        <w:lastRenderedPageBreak/>
        <w:t xml:space="preserve">JUSTIFICATION 2.  </w:t>
      </w:r>
      <w:proofErr w:type="gramStart"/>
      <w:r>
        <w:t>The 4</w:t>
      </w:r>
      <w:r w:rsidRPr="008C3E32">
        <w:rPr>
          <w:vertAlign w:val="superscript"/>
        </w:rPr>
        <w:t>th</w:t>
      </w:r>
      <w:r>
        <w:t xml:space="preserve"> Amendment.</w:t>
      </w:r>
      <w:proofErr w:type="gramEnd"/>
      <w:r>
        <w:t xml:space="preserve">  GPS tracking should only apply when offenders go into forbidden zones.</w:t>
      </w:r>
      <w:bookmarkEnd w:id="9"/>
    </w:p>
    <w:p w14:paraId="22D07262" w14:textId="77777777" w:rsidR="000E1A5F" w:rsidRPr="008C3E32" w:rsidRDefault="000E1A5F" w:rsidP="000E1A5F">
      <w:pPr>
        <w:pStyle w:val="Constructive"/>
        <w:rPr>
          <w:rFonts w:eastAsia="MS Mincho"/>
          <w:bCs w:val="0"/>
          <w:i/>
          <w:color w:val="auto"/>
          <w:szCs w:val="22"/>
          <w:u w:val="single"/>
          <w:lang w:eastAsia="en-US"/>
        </w:rPr>
      </w:pPr>
      <w:r w:rsidRPr="008C3E32">
        <w:rPr>
          <w:b/>
        </w:rPr>
        <w:t>The State of Massachusetts’ tracking system provides an ideal model, as</w:t>
      </w:r>
      <w:r>
        <w:rPr>
          <w:b/>
        </w:rPr>
        <w:t xml:space="preserve"> we see from </w:t>
      </w:r>
      <w:proofErr w:type="spellStart"/>
      <w:r>
        <w:rPr>
          <w:b/>
        </w:rPr>
        <w:t>Zoila</w:t>
      </w:r>
      <w:proofErr w:type="spellEnd"/>
      <w:r>
        <w:rPr>
          <w:b/>
        </w:rPr>
        <w:t xml:space="preserve"> Hinson in 2008:</w:t>
      </w:r>
    </w:p>
    <w:p w14:paraId="31C0EE0C" w14:textId="7118F50A" w:rsidR="000E1A5F" w:rsidRDefault="000E1A5F" w:rsidP="000E1A5F">
      <w:pPr>
        <w:pStyle w:val="Citation3"/>
      </w:pPr>
      <w:proofErr w:type="spellStart"/>
      <w:r w:rsidRPr="00454702">
        <w:rPr>
          <w:u w:val="single"/>
        </w:rPr>
        <w:t>Zoila</w:t>
      </w:r>
      <w:proofErr w:type="spellEnd"/>
      <w:r w:rsidRPr="00454702">
        <w:rPr>
          <w:u w:val="single"/>
        </w:rPr>
        <w:t xml:space="preserve"> Hinson 2008.</w:t>
      </w:r>
      <w:r w:rsidRPr="00AB6BAC">
        <w:t xml:space="preserve"> (J.D.  </w:t>
      </w:r>
      <w:proofErr w:type="gramStart"/>
      <w:r w:rsidRPr="00AB6BAC">
        <w:t>candidate</w:t>
      </w:r>
      <w:proofErr w:type="gramEnd"/>
      <w:r w:rsidRPr="00AB6BAC">
        <w:t>, Harvard Law School) GPS Monitoring and Constitutional Rights</w:t>
      </w:r>
      <w:r>
        <w:t xml:space="preserve">, Harvard Civil Rights-Civil Liberties Law Review, </w:t>
      </w:r>
      <w:proofErr w:type="spellStart"/>
      <w:r>
        <w:t>Vol</w:t>
      </w:r>
      <w:proofErr w:type="spellEnd"/>
      <w:r>
        <w:t xml:space="preserve"> 43 </w:t>
      </w:r>
      <w:hyperlink r:id="rId18" w:history="1">
        <w:r w:rsidR="00643360" w:rsidRPr="00FA0B49">
          <w:rPr>
            <w:rStyle w:val="Hyperlink"/>
          </w:rPr>
          <w:t>http://www.law.harvard.edu/students/orgs/crcl/vol43_1/285-288.pdf</w:t>
        </w:r>
      </w:hyperlink>
      <w:r w:rsidR="00643360">
        <w:t xml:space="preserve"> </w:t>
      </w:r>
    </w:p>
    <w:p w14:paraId="51791C89" w14:textId="77777777" w:rsidR="000E1A5F" w:rsidRPr="00AB6BAC" w:rsidRDefault="000E1A5F" w:rsidP="000E1A5F">
      <w:pPr>
        <w:pStyle w:val="Evidence"/>
      </w:pPr>
      <w:r w:rsidRPr="00AB6BAC">
        <w:t>The Court has also held tha</w:t>
      </w:r>
      <w:r>
        <w:t>t</w:t>
      </w:r>
      <w:r w:rsidRPr="00AB6BAC">
        <w:t xml:space="preserve"> the government violates that right when, without a warrant, it uses various kinds of technology to gain information about acts within such a constitutionally protected space. Although the Supreme Court has not yet issued a ruling dealing specifically with GPS tracking devices, </w:t>
      </w:r>
      <w:r w:rsidRPr="0056024B">
        <w:rPr>
          <w:u w:val="single"/>
        </w:rPr>
        <w:t>sex offender GPS statutes will likely implicate the tracked individual’s Fourth Amendment rights because they require the wearer to wear the device continuously, including in protected areas</w:t>
      </w:r>
      <w:r w:rsidRPr="00AB6BAC">
        <w:t xml:space="preserve">. Indeed, the District Court for the District of Columbia has reasoned along just these lines in the context of car tracking and found that although an individual has no constitutional protection against GPS tracking of her car on public roads, tracking that continued while the car was in a constitutionally protected area, such as a garage, would violate her Fourth Amendment rights. </w:t>
      </w:r>
      <w:r w:rsidRPr="0056024B">
        <w:rPr>
          <w:u w:val="single"/>
        </w:rPr>
        <w:t>In contrast, the Massachusetts statute will not implicate the tracked individual’s right against unreasonable search and seizure because no tracking will occur while the individual is in a constitutionally protected space</w:t>
      </w:r>
      <w:r w:rsidRPr="00AB6BAC">
        <w:t>. In order for the Fourth Amendment to protect a space, the individual must have a subjective expectation of privacy, and that expectation must be reasonable</w:t>
      </w:r>
      <w:r w:rsidRPr="0056024B">
        <w:rPr>
          <w:u w:val="single"/>
        </w:rPr>
        <w:t>. By Section 7 of the statute, the GPS device will only transmit and record data when the wearer has entered a forbidden zone. An abuser cannot possibly have an expectation of privacy in areas from which he is legally excluded by a restraining order. The statute will therefore not implicate the abuser’s Fourth Amendment right against unreasonable search and seizure</w:t>
      </w:r>
      <w:r w:rsidRPr="00AB6BAC">
        <w:t>. Thus, individualizing the area where the abuser’s movements are tracked and recorded will prevent the Massachusetts statute from facing the same Fourth Amendment challenges as statutes allowing for the continuous GPS tracking of sex offenders.</w:t>
      </w:r>
    </w:p>
    <w:p w14:paraId="2E48919E" w14:textId="77777777" w:rsidR="000E1A5F" w:rsidRDefault="000E1A5F" w:rsidP="000E1A5F">
      <w:pPr>
        <w:pStyle w:val="Contention2"/>
      </w:pPr>
      <w:bookmarkStart w:id="10" w:name="_Toc273275393"/>
      <w:r>
        <w:t>JUSTIFICATION 3.  Ineffectiveness.  We see this in 2 sub-points:</w:t>
      </w:r>
      <w:bookmarkEnd w:id="10"/>
    </w:p>
    <w:p w14:paraId="31073477" w14:textId="77777777" w:rsidR="000E1A5F" w:rsidRPr="006D7EB8" w:rsidRDefault="000E1A5F" w:rsidP="000E1A5F">
      <w:pPr>
        <w:pStyle w:val="Contention2"/>
      </w:pPr>
      <w:bookmarkStart w:id="11" w:name="_Toc273275394"/>
      <w:r w:rsidRPr="006D7EB8">
        <w:t>A.  The Link:  Not solving.  Electronic monitoring has limited effects on recidivism and fails to reform behavior.</w:t>
      </w:r>
      <w:bookmarkEnd w:id="11"/>
      <w:r w:rsidRPr="006D7EB8">
        <w:t xml:space="preserve"> </w:t>
      </w:r>
    </w:p>
    <w:p w14:paraId="7C747971" w14:textId="37475B31" w:rsidR="000E1A5F" w:rsidRDefault="000E1A5F" w:rsidP="000E1A5F">
      <w:pPr>
        <w:pStyle w:val="Citation3"/>
      </w:pPr>
      <w:r w:rsidRPr="0097773B">
        <w:rPr>
          <w:u w:val="single"/>
        </w:rPr>
        <w:t>Dr. Francis T. Cullen 2014.</w:t>
      </w:r>
      <w:r>
        <w:t xml:space="preserve"> (PhD; Distinguished Research Professor, Univ. of Cincinnati) SEX OFFENDER LAWS – Failed Policies, New Directions, 2</w:t>
      </w:r>
      <w:r w:rsidRPr="0097773B">
        <w:rPr>
          <w:vertAlign w:val="superscript"/>
        </w:rPr>
        <w:t>nd</w:t>
      </w:r>
      <w:r>
        <w:t xml:space="preserve"> Edition; book by Dr. Richard Wright, quoted from the foreword by Dr. Cullen (ethical disclosure about the date: the book has a publication date of 2015, but was made available on the web in 2014) </w:t>
      </w:r>
      <w:hyperlink r:id="rId19" w:anchor="v=onepage&amp;q=%22Richard%20WRight%22%20%22Walsh%20Act%22&amp;f=false" w:history="1">
        <w:r w:rsidR="00643360" w:rsidRPr="00FA0B49">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r w:rsidR="00643360">
        <w:t xml:space="preserve"> </w:t>
      </w:r>
    </w:p>
    <w:p w14:paraId="1B63D771" w14:textId="77777777" w:rsidR="000E1A5F" w:rsidRDefault="000E1A5F" w:rsidP="000E1A5F">
      <w:pPr>
        <w:pStyle w:val="Evidence"/>
      </w:pPr>
      <w:r w:rsidRPr="0049721D">
        <w:t>Such puniti</w:t>
      </w:r>
      <w:r>
        <w:t>ve responses are justified both</w:t>
      </w:r>
      <w:r w:rsidRPr="0049721D">
        <w:t xml:space="preserve"> as a matter of</w:t>
      </w:r>
      <w:r>
        <w:t xml:space="preserve"> justice-- th</w:t>
      </w:r>
      <w:r w:rsidRPr="0049721D">
        <w:t>ey are getting what they deserve—and as a matter of common sense—predators, whether animals or sex offenders, should be kept behind bars or on a short leash. The difficulty with such thinking is that it ignores the lessons from evidence-based corrections. Thus, research shows that although imprisonment prevents crime while inmates are incapac</w:t>
      </w:r>
      <w:r>
        <w:t xml:space="preserve">itated, it </w:t>
      </w:r>
      <w:r w:rsidRPr="0049721D">
        <w:t>does not deter when offenders are subsequently relea</w:t>
      </w:r>
      <w:r>
        <w:t>sed. Similarly</w:t>
      </w:r>
      <w:r w:rsidRPr="00A27FB6">
        <w:rPr>
          <w:u w:val="single"/>
        </w:rPr>
        <w:t xml:space="preserve">, intensive supervision programs and other types of monitoring (e.g., electronic, house arrest) tend to have limited effects on recidivism and, in any case, do not prepare offenders to </w:t>
      </w:r>
      <w:proofErr w:type="gramStart"/>
      <w:r w:rsidRPr="00A27FB6">
        <w:rPr>
          <w:u w:val="single"/>
        </w:rPr>
        <w:t xml:space="preserve">act  </w:t>
      </w:r>
      <w:proofErr w:type="spellStart"/>
      <w:r w:rsidRPr="00A27FB6">
        <w:rPr>
          <w:u w:val="single"/>
        </w:rPr>
        <w:t>prosocially</w:t>
      </w:r>
      <w:proofErr w:type="spellEnd"/>
      <w:proofErr w:type="gramEnd"/>
      <w:r w:rsidRPr="00A27FB6">
        <w:rPr>
          <w:u w:val="single"/>
        </w:rPr>
        <w:t xml:space="preserve"> when the watchful eye of the state is removed. Behavioral change is </w:t>
      </w:r>
      <w:proofErr w:type="gramStart"/>
      <w:r w:rsidRPr="00A27FB6">
        <w:rPr>
          <w:u w:val="single"/>
        </w:rPr>
        <w:t>most  often</w:t>
      </w:r>
      <w:proofErr w:type="gramEnd"/>
      <w:r w:rsidRPr="00A27FB6">
        <w:rPr>
          <w:u w:val="single"/>
        </w:rPr>
        <w:t xml:space="preserve"> achieved through treatment approaches</w:t>
      </w:r>
      <w:r>
        <w:t xml:space="preserve"> (e.g</w:t>
      </w:r>
      <w:r w:rsidRPr="0049721D">
        <w:t>., cogniti</w:t>
      </w:r>
      <w:r>
        <w:t xml:space="preserve">ve behavioral programs)  </w:t>
      </w:r>
      <w:r w:rsidRPr="00A27FB6">
        <w:rPr>
          <w:u w:val="single"/>
        </w:rPr>
        <w:t>that are designed to alter the risk factors</w:t>
      </w:r>
      <w:r>
        <w:t xml:space="preserve"> (sometimes called "</w:t>
      </w:r>
      <w:proofErr w:type="spellStart"/>
      <w:r>
        <w:t>criminogeni</w:t>
      </w:r>
      <w:r w:rsidRPr="0049721D">
        <w:t>c</w:t>
      </w:r>
      <w:proofErr w:type="spellEnd"/>
      <w:r w:rsidRPr="0049721D">
        <w:t xml:space="preserve"> needs")  </w:t>
      </w:r>
      <w:r w:rsidRPr="00A27FB6">
        <w:rPr>
          <w:u w:val="single"/>
        </w:rPr>
        <w:t>underlying offending</w:t>
      </w:r>
      <w:r w:rsidRPr="0049721D">
        <w:t>.</w:t>
      </w:r>
    </w:p>
    <w:p w14:paraId="604CD966" w14:textId="77777777" w:rsidR="000E1A5F" w:rsidRDefault="000E1A5F" w:rsidP="000E1A5F">
      <w:pPr>
        <w:pStyle w:val="Contention2"/>
      </w:pPr>
      <w:bookmarkStart w:id="12" w:name="_Toc273275395"/>
      <w:r>
        <w:lastRenderedPageBreak/>
        <w:t>B.  The Impact: Undermines real solutions.  Ineffective policies undermine real solutions that could help victims and treat offenders</w:t>
      </w:r>
      <w:bookmarkEnd w:id="12"/>
    </w:p>
    <w:p w14:paraId="7F3D059A" w14:textId="06774D37" w:rsidR="000E1A5F" w:rsidRDefault="000E1A5F" w:rsidP="000E1A5F">
      <w:pPr>
        <w:pStyle w:val="Citation3"/>
      </w:pPr>
      <w:r w:rsidRPr="0097773B">
        <w:rPr>
          <w:u w:val="single"/>
        </w:rPr>
        <w:t xml:space="preserve">Dr. </w:t>
      </w:r>
      <w:r>
        <w:rPr>
          <w:u w:val="single"/>
        </w:rPr>
        <w:t>Richard Wright</w:t>
      </w:r>
      <w:r w:rsidRPr="0097773B">
        <w:rPr>
          <w:u w:val="single"/>
        </w:rPr>
        <w:t xml:space="preserve"> 2014.</w:t>
      </w:r>
      <w:r>
        <w:t xml:space="preserve"> (PhD; Associate Professor and Chair of the </w:t>
      </w:r>
      <w:proofErr w:type="spellStart"/>
      <w:r>
        <w:t>Dept</w:t>
      </w:r>
      <w:proofErr w:type="spellEnd"/>
      <w:r>
        <w:t xml:space="preserve"> of Criminal Justice at Bridgewater State University, Massachusetts) SEX OFFENDER LAWS – Failed Policies, New Directions, 2</w:t>
      </w:r>
      <w:r w:rsidRPr="0097773B">
        <w:rPr>
          <w:vertAlign w:val="superscript"/>
        </w:rPr>
        <w:t>nd</w:t>
      </w:r>
      <w:r>
        <w:t xml:space="preserve"> Edition (ethical disclosure about the date: the book has a publication date of 2015, but was made available on the web in 2014) </w:t>
      </w:r>
      <w:hyperlink r:id="rId20" w:anchor="v=onepage&amp;q=%22Richard%20WRight%22%20%22Walsh%20Act%22&amp;f=false" w:history="1">
        <w:r w:rsidR="00643360" w:rsidRPr="00FA0B49">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r w:rsidR="00643360">
        <w:t xml:space="preserve"> </w:t>
      </w:r>
    </w:p>
    <w:p w14:paraId="630CE632" w14:textId="77777777" w:rsidR="000E1A5F" w:rsidRDefault="000E1A5F" w:rsidP="000E1A5F">
      <w:pPr>
        <w:pStyle w:val="Evidence"/>
      </w:pPr>
      <w:r w:rsidRPr="00D948DF">
        <w:t>As is documented throughout the first and second editions of this book</w:t>
      </w:r>
      <w:r w:rsidRPr="00D948DF">
        <w:rPr>
          <w:u w:val="single"/>
        </w:rPr>
        <w:t xml:space="preserve">, policy </w:t>
      </w:r>
      <w:proofErr w:type="gramStart"/>
      <w:r w:rsidRPr="00D948DF">
        <w:rPr>
          <w:u w:val="single"/>
        </w:rPr>
        <w:t>makers  have</w:t>
      </w:r>
      <w:proofErr w:type="gramEnd"/>
      <w:r w:rsidRPr="00D948DF">
        <w:rPr>
          <w:u w:val="single"/>
        </w:rPr>
        <w:t xml:space="preserve"> chosen to allow sex offender laws to be driven by the demonization of offenders, the devastating grief experienced by a subset of victims, exaggerated claims by  law enforcement and prosecutors, and media depictions of the most extreme and' heinous sexual assaults. As a result of this choice, a tremendously expensive criminal justice apparatus has been created, victims have been deprived of resources that could aid their recovery, and efforts at offender treatment and management have been undermined</w:t>
      </w:r>
      <w:r w:rsidRPr="00D948DF">
        <w:t xml:space="preserve">.  </w:t>
      </w:r>
    </w:p>
    <w:p w14:paraId="00E7F2BF" w14:textId="77777777" w:rsidR="000E1A5F" w:rsidRDefault="000E1A5F" w:rsidP="000E1A5F">
      <w:pPr>
        <w:pStyle w:val="Contention2"/>
      </w:pPr>
      <w:bookmarkStart w:id="13" w:name="_Toc273275396"/>
      <w:r>
        <w:t>JUSTIFICATION 4.  False alerts.  We see this in 2 sub-points:</w:t>
      </w:r>
      <w:bookmarkEnd w:id="13"/>
    </w:p>
    <w:p w14:paraId="5D58300C" w14:textId="77777777" w:rsidR="000E1A5F" w:rsidRDefault="000E1A5F" w:rsidP="000E1A5F">
      <w:pPr>
        <w:pStyle w:val="Contention2"/>
      </w:pPr>
      <w:bookmarkStart w:id="14" w:name="_Toc273275397"/>
      <w:r>
        <w:t>A.  The Link:  77-1 ratio.  An Arizona study found false GPS alerts outnumber real violations by 77-1</w:t>
      </w:r>
      <w:bookmarkEnd w:id="14"/>
    </w:p>
    <w:p w14:paraId="1B383213" w14:textId="37A56B9E" w:rsidR="000E1A5F" w:rsidRDefault="000E1A5F" w:rsidP="000E1A5F">
      <w:pPr>
        <w:pStyle w:val="Citation3"/>
      </w:pPr>
      <w:r w:rsidRPr="00262538">
        <w:rPr>
          <w:u w:val="single"/>
        </w:rPr>
        <w:t>Mario Koran 2013</w:t>
      </w:r>
      <w:r>
        <w:t>. (</w:t>
      </w:r>
      <w:proofErr w:type="gramStart"/>
      <w:r>
        <w:t>journalist</w:t>
      </w:r>
      <w:proofErr w:type="gramEnd"/>
      <w:r>
        <w:t xml:space="preserve">) Lost signals, disconnected lives 24 Mar 2013 Wisconsin Center for Investigative Journalism </w:t>
      </w:r>
      <w:hyperlink r:id="rId21" w:history="1">
        <w:r w:rsidR="00643360" w:rsidRPr="00FA0B49">
          <w:rPr>
            <w:rStyle w:val="Hyperlink"/>
          </w:rPr>
          <w:t>http://wisconsinwatch.org/2013/03/lost-signals-disconnected-lives/</w:t>
        </w:r>
      </w:hyperlink>
      <w:r w:rsidR="00643360">
        <w:t xml:space="preserve"> </w:t>
      </w:r>
    </w:p>
    <w:p w14:paraId="55E5CF8E" w14:textId="77777777" w:rsidR="000E1A5F" w:rsidRDefault="000E1A5F" w:rsidP="000E1A5F">
      <w:pPr>
        <w:pStyle w:val="Evidence"/>
      </w:pPr>
      <w:r w:rsidRPr="00063EA6">
        <w:rPr>
          <w:u w:val="single"/>
        </w:rPr>
        <w:t xml:space="preserve">In 2007, a legislative study committee in </w:t>
      </w:r>
      <w:r>
        <w:fldChar w:fldCharType="begin"/>
      </w:r>
      <w:r>
        <w:instrText xml:space="preserve"> HYPERLINK "http://azleg.granicus.com/MediaPlayer.php?view_id=3&amp;clip_id=1984" \t "_blank" </w:instrText>
      </w:r>
      <w:r>
        <w:fldChar w:fldCharType="separate"/>
      </w:r>
      <w:r w:rsidRPr="00063EA6">
        <w:rPr>
          <w:rStyle w:val="Hyperlink"/>
          <w:u w:val="single"/>
        </w:rPr>
        <w:t>Arizona</w:t>
      </w:r>
      <w:r>
        <w:rPr>
          <w:rStyle w:val="Hyperlink"/>
          <w:color w:val="000000"/>
          <w:u w:val="single"/>
        </w:rPr>
        <w:fldChar w:fldCharType="end"/>
      </w:r>
      <w:r w:rsidRPr="00063EA6">
        <w:rPr>
          <w:u w:val="single"/>
        </w:rPr>
        <w:t xml:space="preserve"> measured the effectiveness of using GPS technology to track offenders</w:t>
      </w:r>
      <w:r w:rsidRPr="001D74E1">
        <w:t xml:space="preserve">. </w:t>
      </w:r>
      <w:r w:rsidRPr="00063EA6">
        <w:rPr>
          <w:u w:val="single"/>
        </w:rPr>
        <w:t>It found</w:t>
      </w:r>
      <w:r w:rsidRPr="001D74E1">
        <w:t xml:space="preserve"> that the 140 offenders monitored that year experienced </w:t>
      </w:r>
      <w:r w:rsidRPr="00063EA6">
        <w:rPr>
          <w:u w:val="single"/>
        </w:rPr>
        <w:t>a total of 35,601 false alerts</w:t>
      </w:r>
      <w:r w:rsidRPr="001D74E1">
        <w:t xml:space="preserve">, due to problems such as low batteries or signals lost in dead zones. </w:t>
      </w:r>
      <w:r w:rsidRPr="00063EA6">
        <w:rPr>
          <w:u w:val="single"/>
        </w:rPr>
        <w:t>The study group found 463 confirmed violations, meaning that false alerts outnumbered proven infractions by a 77-1 margin</w:t>
      </w:r>
      <w:r w:rsidRPr="001D74E1">
        <w:t>.</w:t>
      </w:r>
    </w:p>
    <w:p w14:paraId="6C584D74" w14:textId="77777777" w:rsidR="000E1A5F" w:rsidRDefault="000E1A5F" w:rsidP="000E1A5F">
      <w:pPr>
        <w:pStyle w:val="Contention2"/>
      </w:pPr>
      <w:bookmarkStart w:id="15" w:name="_Toc273275398"/>
      <w:r>
        <w:t>B.  The Impacts:  Wasted money and reduced public safety.</w:t>
      </w:r>
      <w:bookmarkEnd w:id="15"/>
    </w:p>
    <w:p w14:paraId="12A0574D" w14:textId="77777777" w:rsidR="000E1A5F" w:rsidRDefault="000E1A5F" w:rsidP="000E1A5F">
      <w:pPr>
        <w:pStyle w:val="Citation3"/>
      </w:pPr>
      <w:r w:rsidRPr="002D12B3">
        <w:rPr>
          <w:u w:val="single"/>
        </w:rPr>
        <w:t>Wisconsin State Representative Jon Richards</w:t>
      </w:r>
      <w:r w:rsidRPr="002D12B3">
        <w:t xml:space="preserve"> quoted by Mario Koran </w:t>
      </w:r>
      <w:r w:rsidRPr="002D12B3">
        <w:rPr>
          <w:u w:val="single"/>
        </w:rPr>
        <w:t>2013</w:t>
      </w:r>
      <w:r w:rsidRPr="002D12B3">
        <w:t>. (</w:t>
      </w:r>
      <w:proofErr w:type="gramStart"/>
      <w:r w:rsidRPr="002D12B3">
        <w:t>journalist</w:t>
      </w:r>
      <w:proofErr w:type="gramEnd"/>
      <w:r w:rsidRPr="002D12B3">
        <w:t xml:space="preserve">) Story impact: Lawmakers hold up funding </w:t>
      </w:r>
      <w:r>
        <w:t xml:space="preserve">for GPS tracking, call for study, 22 May 2013, Wisconsin Center for Investigative Journalism </w:t>
      </w:r>
      <w:hyperlink r:id="rId22" w:history="1">
        <w:r w:rsidRPr="00F5131B">
          <w:rPr>
            <w:rStyle w:val="Hyperlink"/>
          </w:rPr>
          <w:t>http://wisconsinwatch.org/2013/05/lawmakers-hold-up-some-funding-for-gps-tracking/</w:t>
        </w:r>
      </w:hyperlink>
      <w:r>
        <w:t xml:space="preserve"> (brackets added)</w:t>
      </w:r>
    </w:p>
    <w:p w14:paraId="2C41D7B3" w14:textId="77777777" w:rsidR="000E1A5F" w:rsidRPr="002D12B3" w:rsidRDefault="000E1A5F" w:rsidP="000E1A5F">
      <w:pPr>
        <w:pStyle w:val="Evidence"/>
      </w:pPr>
      <w:r w:rsidRPr="00063EA6">
        <w:t>He [Wisconsin State Representative Jon Richards] said</w:t>
      </w:r>
      <w:r w:rsidRPr="002D12B3">
        <w:t xml:space="preserve"> committee members question whether the GPS tracking program as currently operated makes efficient use of taxpayer dollars or sufficiently protects the </w:t>
      </w:r>
      <w:proofErr w:type="spellStart"/>
      <w:r w:rsidRPr="002D12B3">
        <w:t>public.</w:t>
      </w:r>
      <w:r w:rsidRPr="002D12B3">
        <w:rPr>
          <w:u w:val="single"/>
        </w:rPr>
        <w:t>“It’s</w:t>
      </w:r>
      <w:proofErr w:type="spellEnd"/>
      <w:r w:rsidRPr="002D12B3">
        <w:rPr>
          <w:u w:val="single"/>
        </w:rPr>
        <w:t xml:space="preserve"> a public safety issue,”</w:t>
      </w:r>
      <w:r w:rsidRPr="002D12B3">
        <w:t xml:space="preserve"> Richards said. </w:t>
      </w:r>
      <w:r w:rsidRPr="002D12B3">
        <w:rPr>
          <w:u w:val="single"/>
        </w:rPr>
        <w:t>“Every minute we have police or parole agents chasing their tails, arresting people for false positives, we might be missing the people who are committing new crimes. And we’re potentially wasting thousands of dollars</w:t>
      </w:r>
      <w:r w:rsidRPr="002D12B3">
        <w:t>.”</w:t>
      </w:r>
    </w:p>
    <w:p w14:paraId="74FCC6BD" w14:textId="77777777" w:rsidR="000E1A5F" w:rsidRDefault="000E1A5F" w:rsidP="000E1A5F">
      <w:pPr>
        <w:pStyle w:val="Contention2"/>
      </w:pPr>
      <w:bookmarkStart w:id="16" w:name="_Toc273275399"/>
      <w:r>
        <w:t>JUSTIFICATION 5.  Blocks rehabilitation.  The unreliability of GPS devices creates so many problems that offenders can’t re-establish their lives</w:t>
      </w:r>
      <w:bookmarkEnd w:id="16"/>
    </w:p>
    <w:p w14:paraId="20614343" w14:textId="77777777" w:rsidR="000E1A5F" w:rsidRDefault="000E1A5F" w:rsidP="000E1A5F">
      <w:pPr>
        <w:pStyle w:val="Citation3"/>
      </w:pPr>
      <w:r w:rsidRPr="00262538">
        <w:rPr>
          <w:u w:val="single"/>
        </w:rPr>
        <w:t>Mario Koran 2013</w:t>
      </w:r>
      <w:r>
        <w:t>. (</w:t>
      </w:r>
      <w:proofErr w:type="gramStart"/>
      <w:r>
        <w:t>journalist</w:t>
      </w:r>
      <w:proofErr w:type="gramEnd"/>
      <w:r>
        <w:t xml:space="preserve">) Lost signals, disconnected lives 24 Mar 2013 Wisconsin Center for Investigative Journalism </w:t>
      </w:r>
      <w:hyperlink r:id="rId23" w:history="1">
        <w:r w:rsidRPr="00F5131B">
          <w:rPr>
            <w:rStyle w:val="Hyperlink"/>
          </w:rPr>
          <w:t>http://wisconsinwatch.org/2013/03/lost-signals-disconnected-lives/</w:t>
        </w:r>
      </w:hyperlink>
      <w:r>
        <w:t xml:space="preserve"> (brackets added)</w:t>
      </w:r>
    </w:p>
    <w:p w14:paraId="4E5E2BE5" w14:textId="77777777" w:rsidR="000E1A5F" w:rsidRDefault="000E1A5F" w:rsidP="000E1A5F">
      <w:pPr>
        <w:pStyle w:val="Evidence"/>
      </w:pPr>
      <w:r w:rsidRPr="003F1CB1">
        <w:t xml:space="preserve">On June 12, 2012, according to records obtained by his attorney, </w:t>
      </w:r>
      <w:r>
        <w:t>[</w:t>
      </w:r>
      <w:r w:rsidRPr="00927D18">
        <w:rPr>
          <w:u w:val="single"/>
        </w:rPr>
        <w:t>Aaron] Hicks was at his wife’s house, an approved location. He said he left his tracker in an adjacent room, as he had done before without triggering alerts, while he watched a basketball game on television and did not hear it beep. He served a total of 51 days in jail,</w:t>
      </w:r>
      <w:r w:rsidRPr="003F1CB1">
        <w:t xml:space="preserve"> until after he signed an agreement admitting he “did fail to comply with the rules and conditions of GPS </w:t>
      </w:r>
      <w:proofErr w:type="spellStart"/>
      <w:r w:rsidRPr="003F1CB1">
        <w:t>monitoring.”</w:t>
      </w:r>
      <w:r w:rsidRPr="00813A6B">
        <w:rPr>
          <w:u w:val="single"/>
        </w:rPr>
        <w:t>“It’s</w:t>
      </w:r>
      <w:proofErr w:type="spellEnd"/>
      <w:r w:rsidRPr="00813A6B">
        <w:rPr>
          <w:u w:val="single"/>
        </w:rPr>
        <w:t xml:space="preserve"> almost like taking on a new normal,” Hicks said</w:t>
      </w:r>
      <w:r w:rsidRPr="00813A6B">
        <w:t xml:space="preserve"> in an interview from the Dane County Jail in June, after he was jailed for this GPS violation</w:t>
      </w:r>
      <w:r w:rsidRPr="00927D18">
        <w:rPr>
          <w:u w:val="single"/>
        </w:rPr>
        <w:t>. “If you’re trying to move on with your life, and you’ve got these barriers, you just want to give up.” The records show that Hicks</w:t>
      </w:r>
      <w:r w:rsidRPr="003F1CB1">
        <w:t xml:space="preserve">, 39, who served 12 years for having intercourse with an unconscious woman, </w:t>
      </w:r>
      <w:r w:rsidRPr="00927D18">
        <w:rPr>
          <w:u w:val="single"/>
        </w:rPr>
        <w:t>has asked on multiple occasions to have his parole revoked and be sent back to prison.</w:t>
      </w:r>
    </w:p>
    <w:p w14:paraId="729F9AC8" w14:textId="77777777" w:rsidR="00643360" w:rsidRDefault="00643360" w:rsidP="000E1A5F">
      <w:pPr>
        <w:pStyle w:val="Title2"/>
        <w:sectPr w:rsidR="00643360" w:rsidSect="00F81C0F">
          <w:pgSz w:w="12240" w:h="15840"/>
          <w:pgMar w:top="1440" w:right="1440" w:bottom="1440" w:left="1440" w:header="720" w:footer="720" w:gutter="0"/>
          <w:cols w:space="720"/>
        </w:sectPr>
      </w:pPr>
      <w:bookmarkStart w:id="17" w:name="_Toc273275400"/>
    </w:p>
    <w:p w14:paraId="0DC6BFC5" w14:textId="50F2186B" w:rsidR="000E1A5F" w:rsidRDefault="000E1A5F" w:rsidP="000E1A5F">
      <w:pPr>
        <w:pStyle w:val="Title2"/>
      </w:pPr>
      <w:r>
        <w:lastRenderedPageBreak/>
        <w:t>2A Evidence: Reform Sex Offender GPS Tracking</w:t>
      </w:r>
      <w:bookmarkEnd w:id="17"/>
    </w:p>
    <w:p w14:paraId="1CB7984C" w14:textId="77777777" w:rsidR="000E1A5F" w:rsidRDefault="000E1A5F" w:rsidP="000E1A5F">
      <w:pPr>
        <w:pStyle w:val="Contention1"/>
      </w:pPr>
      <w:bookmarkStart w:id="18" w:name="_Toc273275401"/>
      <w:r>
        <w:t>AFFIRMATIVE PHILOSOPHY / OPENING QUOTES</w:t>
      </w:r>
      <w:bookmarkEnd w:id="18"/>
    </w:p>
    <w:p w14:paraId="4A5A6A22" w14:textId="77777777" w:rsidR="000E1A5F" w:rsidRDefault="000E1A5F" w:rsidP="000E1A5F">
      <w:pPr>
        <w:pStyle w:val="Contention2"/>
      </w:pPr>
      <w:bookmarkStart w:id="19" w:name="_Toc273275402"/>
      <w:r>
        <w:t>Policies must be driven by evidence, not by emotion.</w:t>
      </w:r>
      <w:bookmarkEnd w:id="19"/>
    </w:p>
    <w:p w14:paraId="09A681FB" w14:textId="30CE881D" w:rsidR="000E1A5F" w:rsidRDefault="000E1A5F" w:rsidP="000E1A5F">
      <w:pPr>
        <w:pStyle w:val="Citation3"/>
      </w:pPr>
      <w:r w:rsidRPr="0097773B">
        <w:rPr>
          <w:u w:val="single"/>
        </w:rPr>
        <w:t>Dr. Francis T. Cullen 2014.</w:t>
      </w:r>
      <w:r>
        <w:t xml:space="preserve"> (PhD; Distinguished Research Professor, Univ. of Cincinnati) SEX OFFENDER LAWS – Failed Policies, New Directions, 2</w:t>
      </w:r>
      <w:r w:rsidRPr="0097773B">
        <w:rPr>
          <w:vertAlign w:val="superscript"/>
        </w:rPr>
        <w:t>nd</w:t>
      </w:r>
      <w:r>
        <w:t xml:space="preserve"> Edition; book by Dr. Richard Wright, quoted from the foreword by Dr. Cullen (ethical disclosure about the date: the book has a publication date of 2015, but was made available on the web in 2014) </w:t>
      </w:r>
      <w:hyperlink r:id="rId24" w:anchor="v=onepage&amp;q=%22Richard%20WRight%22%20%22Walsh%20Act%22&amp;f=false" w:history="1">
        <w:r w:rsidR="00643360" w:rsidRPr="00FA0B49">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r w:rsidR="00643360">
        <w:t xml:space="preserve"> </w:t>
      </w:r>
    </w:p>
    <w:p w14:paraId="53D535AD" w14:textId="77777777" w:rsidR="000E1A5F" w:rsidRDefault="000E1A5F" w:rsidP="000E1A5F">
      <w:pPr>
        <w:pStyle w:val="Evidence"/>
      </w:pPr>
      <w:r>
        <w:t>It is perhaps no</w:t>
      </w:r>
      <w:r w:rsidRPr="00B66579">
        <w:t xml:space="preserve">t surprising, then, that </w:t>
      </w:r>
      <w:r w:rsidRPr="00B66579">
        <w:rPr>
          <w:u w:val="single"/>
        </w:rPr>
        <w:t xml:space="preserve">laws passed to sanction sex offenders are more often driven by </w:t>
      </w:r>
      <w:proofErr w:type="spellStart"/>
      <w:r w:rsidRPr="00B66579">
        <w:rPr>
          <w:u w:val="single"/>
        </w:rPr>
        <w:t>strons</w:t>
      </w:r>
      <w:proofErr w:type="spellEnd"/>
      <w:r w:rsidRPr="00B66579">
        <w:rPr>
          <w:u w:val="single"/>
        </w:rPr>
        <w:t xml:space="preserve"> emotion than by careful deliberation. A single heinous sex crime or a rash of minor ones can trigger a moral panic in which legislators rush to "do something" to restore safety to the vulnerable among us. In this frenzy, statutes are enacted that have great symbolic appeal but are of questionable effectiveness.</w:t>
      </w:r>
      <w:r w:rsidRPr="00B66579">
        <w:t xml:space="preserve">  The laws are typically touted as "common-sense" ways to punish the wicked by locking them up and, when they are in our midst, by watching them ever so closely. These laws have no sunshine provision whereby they will expire unless shown to be cost-effective and to improve public safety. Indeed, once passed, such provisions become virtually etched in stone. Few elected </w:t>
      </w:r>
      <w:r>
        <w:t>officials will risk their polit</w:t>
      </w:r>
      <w:r w:rsidRPr="00B66579">
        <w:t xml:space="preserve">ical careers by campaigning to reduce the punishment and surveillance of despicable sex offenders. </w:t>
      </w:r>
      <w:r w:rsidRPr="00B66579">
        <w:rPr>
          <w:u w:val="single"/>
        </w:rPr>
        <w:t>It is precisely for this reason that scholars must continue to assess sex offender laws in a dispassionate way—to put their emotions aside and to use evidence to identify best practices in confronting this social problem.</w:t>
      </w:r>
    </w:p>
    <w:p w14:paraId="3579103B" w14:textId="77777777" w:rsidR="000E1A5F" w:rsidRDefault="000E1A5F" w:rsidP="000E1A5F">
      <w:pPr>
        <w:pStyle w:val="Contention2"/>
      </w:pPr>
      <w:bookmarkStart w:id="20" w:name="_Toc273275403"/>
      <w:r>
        <w:t>Electronic monitoring is no panacea: It has some advantages, but also a host of problems. We need alternatives that effectively protect communities</w:t>
      </w:r>
      <w:bookmarkEnd w:id="20"/>
    </w:p>
    <w:p w14:paraId="00706DDF" w14:textId="0F76632F" w:rsidR="000E1A5F" w:rsidRDefault="000E1A5F" w:rsidP="000E1A5F">
      <w:pPr>
        <w:pStyle w:val="Citation3"/>
      </w:pPr>
      <w:proofErr w:type="gramStart"/>
      <w:r w:rsidRPr="00BE7158">
        <w:rPr>
          <w:u w:val="single"/>
        </w:rPr>
        <w:t xml:space="preserve">Matthew </w:t>
      </w:r>
      <w:proofErr w:type="spellStart"/>
      <w:r w:rsidRPr="00BE7158">
        <w:rPr>
          <w:u w:val="single"/>
        </w:rPr>
        <w:t>DeMichele</w:t>
      </w:r>
      <w:proofErr w:type="spellEnd"/>
      <w:r w:rsidRPr="00BE7158">
        <w:rPr>
          <w:u w:val="single"/>
        </w:rPr>
        <w:t xml:space="preserve">, Brian Payne and </w:t>
      </w:r>
      <w:proofErr w:type="spellStart"/>
      <w:r w:rsidRPr="00BE7158">
        <w:rPr>
          <w:u w:val="single"/>
        </w:rPr>
        <w:t>Deeanna</w:t>
      </w:r>
      <w:proofErr w:type="spellEnd"/>
      <w:r w:rsidRPr="00BE7158">
        <w:rPr>
          <w:u w:val="single"/>
        </w:rPr>
        <w:t xml:space="preserve"> Button 2007</w:t>
      </w:r>
      <w:r>
        <w:t>.</w:t>
      </w:r>
      <w:proofErr w:type="gramEnd"/>
      <w:r>
        <w:t xml:space="preserve"> (</w:t>
      </w:r>
      <w:proofErr w:type="spellStart"/>
      <w:r>
        <w:t>DeMichele</w:t>
      </w:r>
      <w:proofErr w:type="spellEnd"/>
      <w:r>
        <w:t xml:space="preserve"> – research associate with American Probation &amp; Parole Association. Payne – professor at Old Dominion Univ. Button – graduate student at Old Dominion Univ.) Jan 2007, A Call for Evidence-Based Policy - Sex Offender Electronic Monitoring Has Advantages, Problems </w:t>
      </w:r>
      <w:hyperlink r:id="rId25" w:history="1">
        <w:r w:rsidR="00643360" w:rsidRPr="00FA0B49">
          <w:rPr>
            <w:rStyle w:val="Hyperlink"/>
          </w:rPr>
          <w:t>http://www.csg.org/knowledgecenter/docs/sn0701CallforEvidenceBasedPolicy.pdf</w:t>
        </w:r>
      </w:hyperlink>
      <w:r w:rsidR="00643360">
        <w:t xml:space="preserve"> </w:t>
      </w:r>
    </w:p>
    <w:p w14:paraId="7433AD98" w14:textId="77777777" w:rsidR="000E1A5F" w:rsidRPr="00562229" w:rsidRDefault="000E1A5F" w:rsidP="000E1A5F">
      <w:pPr>
        <w:pStyle w:val="Evidence"/>
      </w:pPr>
      <w:r w:rsidRPr="00562229">
        <w:t>Electronic</w:t>
      </w:r>
      <w:r>
        <w:t xml:space="preserve"> </w:t>
      </w:r>
      <w:r w:rsidRPr="00562229">
        <w:t>monitoring</w:t>
      </w:r>
      <w:r>
        <w:t xml:space="preserve"> </w:t>
      </w:r>
      <w:r w:rsidRPr="00562229">
        <w:t>technologies</w:t>
      </w:r>
      <w:r>
        <w:t xml:space="preserve"> </w:t>
      </w:r>
      <w:r w:rsidRPr="00562229">
        <w:t>are</w:t>
      </w:r>
      <w:r>
        <w:t xml:space="preserve"> </w:t>
      </w:r>
      <w:r w:rsidRPr="00562229">
        <w:t>only</w:t>
      </w:r>
      <w:r>
        <w:t xml:space="preserve"> </w:t>
      </w:r>
      <w:r w:rsidRPr="00562229">
        <w:t>one</w:t>
      </w:r>
      <w:r>
        <w:t xml:space="preserve"> </w:t>
      </w:r>
      <w:r w:rsidRPr="00562229">
        <w:t>possible</w:t>
      </w:r>
      <w:r>
        <w:t xml:space="preserve"> </w:t>
      </w:r>
      <w:r w:rsidRPr="00562229">
        <w:t>supervision</w:t>
      </w:r>
      <w:r>
        <w:t xml:space="preserve"> </w:t>
      </w:r>
      <w:r w:rsidRPr="00562229">
        <w:t>tool</w:t>
      </w:r>
      <w:r>
        <w:t xml:space="preserve"> </w:t>
      </w:r>
      <w:r w:rsidRPr="00562229">
        <w:t>for</w:t>
      </w:r>
      <w:r>
        <w:t xml:space="preserve"> </w:t>
      </w:r>
      <w:r w:rsidRPr="00562229">
        <w:t>sex</w:t>
      </w:r>
      <w:r>
        <w:t xml:space="preserve"> </w:t>
      </w:r>
      <w:r w:rsidRPr="00562229">
        <w:t>offenders.</w:t>
      </w:r>
      <w:r>
        <w:t xml:space="preserve"> </w:t>
      </w:r>
      <w:r w:rsidRPr="00562229">
        <w:t>These</w:t>
      </w:r>
      <w:r>
        <w:t xml:space="preserve"> </w:t>
      </w:r>
      <w:r w:rsidRPr="00562229">
        <w:t>devices</w:t>
      </w:r>
      <w:r>
        <w:t xml:space="preserve"> </w:t>
      </w:r>
      <w:r w:rsidRPr="00562229">
        <w:t>are</w:t>
      </w:r>
      <w:r>
        <w:t xml:space="preserve"> </w:t>
      </w:r>
      <w:r w:rsidRPr="00562229">
        <w:t>not</w:t>
      </w:r>
      <w:r>
        <w:t xml:space="preserve"> </w:t>
      </w:r>
      <w:r w:rsidRPr="00562229">
        <w:t>a</w:t>
      </w:r>
      <w:r>
        <w:t xml:space="preserve"> </w:t>
      </w:r>
      <w:r w:rsidRPr="00562229">
        <w:t>panacea</w:t>
      </w:r>
      <w:r>
        <w:t xml:space="preserve"> </w:t>
      </w:r>
      <w:r w:rsidRPr="00562229">
        <w:t>to</w:t>
      </w:r>
      <w:r>
        <w:t xml:space="preserve"> </w:t>
      </w:r>
      <w:r w:rsidRPr="00562229">
        <w:t>sex</w:t>
      </w:r>
      <w:r>
        <w:t xml:space="preserve"> </w:t>
      </w:r>
      <w:r w:rsidRPr="00562229">
        <w:t>offending</w:t>
      </w:r>
      <w:r>
        <w:t xml:space="preserve"> </w:t>
      </w:r>
      <w:r w:rsidRPr="00562229">
        <w:t>or</w:t>
      </w:r>
      <w:r>
        <w:t xml:space="preserve"> </w:t>
      </w:r>
      <w:r w:rsidRPr="00562229">
        <w:t>any</w:t>
      </w:r>
      <w:r>
        <w:t xml:space="preserve"> </w:t>
      </w:r>
      <w:r w:rsidRPr="00562229">
        <w:t>other</w:t>
      </w:r>
      <w:r>
        <w:t xml:space="preserve"> </w:t>
      </w:r>
      <w:r w:rsidRPr="00562229">
        <w:t>form</w:t>
      </w:r>
      <w:r>
        <w:t xml:space="preserve"> </w:t>
      </w:r>
      <w:r w:rsidRPr="00562229">
        <w:t>of</w:t>
      </w:r>
      <w:r>
        <w:t xml:space="preserve"> </w:t>
      </w:r>
      <w:r w:rsidRPr="00562229">
        <w:t>criminal</w:t>
      </w:r>
      <w:r>
        <w:t xml:space="preserve"> </w:t>
      </w:r>
      <w:r w:rsidRPr="00562229">
        <w:t>behavior.</w:t>
      </w:r>
      <w:r>
        <w:t xml:space="preserve"> </w:t>
      </w:r>
      <w:r w:rsidRPr="00562229">
        <w:t>They</w:t>
      </w:r>
      <w:r>
        <w:t xml:space="preserve"> </w:t>
      </w:r>
      <w:r w:rsidRPr="00562229">
        <w:t>come</w:t>
      </w:r>
      <w:r>
        <w:t xml:space="preserve"> </w:t>
      </w:r>
      <w:r w:rsidRPr="00562229">
        <w:t>with</w:t>
      </w:r>
      <w:r>
        <w:t xml:space="preserve"> </w:t>
      </w:r>
      <w:r w:rsidRPr="00562229">
        <w:t>certain</w:t>
      </w:r>
      <w:r>
        <w:t xml:space="preserve"> </w:t>
      </w:r>
      <w:r w:rsidRPr="00562229">
        <w:t>advantages,</w:t>
      </w:r>
      <w:r>
        <w:t xml:space="preserve"> </w:t>
      </w:r>
      <w:r w:rsidRPr="00562229">
        <w:t>but</w:t>
      </w:r>
      <w:r>
        <w:t xml:space="preserve"> </w:t>
      </w:r>
      <w:r w:rsidRPr="00562229">
        <w:t>are</w:t>
      </w:r>
      <w:r>
        <w:t xml:space="preserve"> </w:t>
      </w:r>
      <w:r w:rsidRPr="00562229">
        <w:t>also</w:t>
      </w:r>
      <w:r>
        <w:t xml:space="preserve"> </w:t>
      </w:r>
      <w:r w:rsidRPr="00562229">
        <w:t>accompanied</w:t>
      </w:r>
      <w:r>
        <w:t xml:space="preserve"> </w:t>
      </w:r>
      <w:r w:rsidRPr="00562229">
        <w:t>by</w:t>
      </w:r>
      <w:r>
        <w:t xml:space="preserve"> </w:t>
      </w:r>
      <w:r w:rsidRPr="00562229">
        <w:t>a</w:t>
      </w:r>
      <w:r>
        <w:t xml:space="preserve"> </w:t>
      </w:r>
      <w:r w:rsidRPr="00562229">
        <w:t>host</w:t>
      </w:r>
      <w:r>
        <w:t xml:space="preserve"> </w:t>
      </w:r>
      <w:r w:rsidRPr="00562229">
        <w:t>of</w:t>
      </w:r>
      <w:r>
        <w:t xml:space="preserve"> </w:t>
      </w:r>
      <w:r w:rsidRPr="00562229">
        <w:t>problems</w:t>
      </w:r>
      <w:r>
        <w:t xml:space="preserve"> </w:t>
      </w:r>
      <w:r w:rsidRPr="00562229">
        <w:t>such</w:t>
      </w:r>
      <w:r>
        <w:t xml:space="preserve"> </w:t>
      </w:r>
      <w:r w:rsidRPr="00562229">
        <w:t>as</w:t>
      </w:r>
      <w:r>
        <w:t xml:space="preserve"> </w:t>
      </w:r>
      <w:r w:rsidRPr="00562229">
        <w:t>increasing</w:t>
      </w:r>
      <w:r>
        <w:t xml:space="preserve"> </w:t>
      </w:r>
      <w:r w:rsidRPr="00562229">
        <w:t>officer</w:t>
      </w:r>
      <w:r>
        <w:t xml:space="preserve"> </w:t>
      </w:r>
      <w:r w:rsidRPr="00562229">
        <w:t>workload,</w:t>
      </w:r>
      <w:r>
        <w:t xml:space="preserve"> </w:t>
      </w:r>
      <w:r w:rsidRPr="00562229">
        <w:t>agency</w:t>
      </w:r>
      <w:r>
        <w:t xml:space="preserve"> </w:t>
      </w:r>
      <w:r w:rsidRPr="00562229">
        <w:t>liability</w:t>
      </w:r>
      <w:r>
        <w:t xml:space="preserve"> </w:t>
      </w:r>
      <w:r w:rsidRPr="00562229">
        <w:t>and</w:t>
      </w:r>
      <w:r>
        <w:t xml:space="preserve"> </w:t>
      </w:r>
      <w:r w:rsidRPr="00562229">
        <w:t>large</w:t>
      </w:r>
      <w:r>
        <w:t xml:space="preserve"> </w:t>
      </w:r>
      <w:r w:rsidRPr="00562229">
        <w:t>financial</w:t>
      </w:r>
      <w:r>
        <w:t xml:space="preserve"> </w:t>
      </w:r>
      <w:r w:rsidRPr="00562229">
        <w:t>costs.</w:t>
      </w:r>
      <w:r>
        <w:t xml:space="preserve"> </w:t>
      </w:r>
      <w:r w:rsidRPr="00562229">
        <w:t>Sex</w:t>
      </w:r>
      <w:r>
        <w:t xml:space="preserve"> </w:t>
      </w:r>
      <w:r w:rsidRPr="00562229">
        <w:t>offender</w:t>
      </w:r>
      <w:r>
        <w:t xml:space="preserve"> </w:t>
      </w:r>
      <w:r w:rsidRPr="00562229">
        <w:t>policies</w:t>
      </w:r>
      <w:r>
        <w:t xml:space="preserve"> </w:t>
      </w:r>
      <w:r w:rsidRPr="00562229">
        <w:t>must</w:t>
      </w:r>
      <w:r>
        <w:t xml:space="preserve"> </w:t>
      </w:r>
      <w:r w:rsidRPr="00562229">
        <w:t>avoid</w:t>
      </w:r>
      <w:r>
        <w:t xml:space="preserve"> </w:t>
      </w:r>
      <w:r w:rsidRPr="00562229">
        <w:t>knee-jerk</w:t>
      </w:r>
      <w:r>
        <w:t xml:space="preserve"> </w:t>
      </w:r>
      <w:r w:rsidRPr="00562229">
        <w:t>reactions</w:t>
      </w:r>
      <w:r>
        <w:t xml:space="preserve"> </w:t>
      </w:r>
      <w:r w:rsidRPr="00562229">
        <w:t>and</w:t>
      </w:r>
      <w:r>
        <w:t xml:space="preserve"> </w:t>
      </w:r>
      <w:r w:rsidRPr="00562229">
        <w:t>move</w:t>
      </w:r>
      <w:r>
        <w:t xml:space="preserve"> </w:t>
      </w:r>
      <w:r w:rsidRPr="00562229">
        <w:t>toward</w:t>
      </w:r>
      <w:r>
        <w:t xml:space="preserve"> </w:t>
      </w:r>
      <w:r w:rsidRPr="00562229">
        <w:t>rational</w:t>
      </w:r>
      <w:r>
        <w:t xml:space="preserve"> </w:t>
      </w:r>
      <w:r w:rsidRPr="00562229">
        <w:t>evidence-based</w:t>
      </w:r>
      <w:r>
        <w:t xml:space="preserve"> </w:t>
      </w:r>
      <w:r w:rsidRPr="00562229">
        <w:t>practices</w:t>
      </w:r>
      <w:r>
        <w:t xml:space="preserve"> </w:t>
      </w:r>
      <w:r w:rsidRPr="00562229">
        <w:t>to</w:t>
      </w:r>
      <w:r>
        <w:t xml:space="preserve"> </w:t>
      </w:r>
      <w:r w:rsidRPr="00562229">
        <w:t>most</w:t>
      </w:r>
      <w:r>
        <w:t xml:space="preserve"> </w:t>
      </w:r>
      <w:r w:rsidRPr="00562229">
        <w:t>effectively</w:t>
      </w:r>
      <w:r>
        <w:t xml:space="preserve"> </w:t>
      </w:r>
      <w:r w:rsidRPr="00562229">
        <w:t>protect</w:t>
      </w:r>
      <w:r>
        <w:t xml:space="preserve"> </w:t>
      </w:r>
      <w:r w:rsidRPr="00562229">
        <w:t>our</w:t>
      </w:r>
      <w:r>
        <w:t xml:space="preserve"> </w:t>
      </w:r>
      <w:r w:rsidRPr="00562229">
        <w:t>communities</w:t>
      </w:r>
      <w:r>
        <w:t xml:space="preserve"> </w:t>
      </w:r>
      <w:r w:rsidRPr="00562229">
        <w:t>against</w:t>
      </w:r>
      <w:r>
        <w:t xml:space="preserve"> </w:t>
      </w:r>
      <w:r w:rsidRPr="00562229">
        <w:t>sex-related</w:t>
      </w:r>
      <w:r>
        <w:t xml:space="preserve"> </w:t>
      </w:r>
      <w:r w:rsidRPr="00562229">
        <w:t>crimes.</w:t>
      </w:r>
    </w:p>
    <w:p w14:paraId="7D979927" w14:textId="77777777" w:rsidR="000E1A5F" w:rsidRDefault="000E1A5F" w:rsidP="000E1A5F">
      <w:pPr>
        <w:pStyle w:val="Contention2"/>
      </w:pPr>
      <w:bookmarkStart w:id="21" w:name="_Toc273275404"/>
      <w:r>
        <w:t>Our policies of monitoring and controlling sex offenders have failed</w:t>
      </w:r>
      <w:bookmarkEnd w:id="21"/>
    </w:p>
    <w:p w14:paraId="3BDB58FE" w14:textId="55B57F70" w:rsidR="000E1A5F" w:rsidRDefault="000E1A5F" w:rsidP="000E1A5F">
      <w:pPr>
        <w:pStyle w:val="Citation3"/>
      </w:pPr>
      <w:r w:rsidRPr="0097773B">
        <w:rPr>
          <w:u w:val="single"/>
        </w:rPr>
        <w:t xml:space="preserve">Dr. </w:t>
      </w:r>
      <w:r>
        <w:rPr>
          <w:u w:val="single"/>
        </w:rPr>
        <w:t>Richard Wright</w:t>
      </w:r>
      <w:r w:rsidRPr="0097773B">
        <w:rPr>
          <w:u w:val="single"/>
        </w:rPr>
        <w:t xml:space="preserve"> 2014.</w:t>
      </w:r>
      <w:r>
        <w:t xml:space="preserve"> (PhD; Associate Professor and Chair of the </w:t>
      </w:r>
      <w:proofErr w:type="spellStart"/>
      <w:r>
        <w:t>Dept</w:t>
      </w:r>
      <w:proofErr w:type="spellEnd"/>
      <w:r>
        <w:t xml:space="preserve"> of Criminal Justice at Bridgewater State University, Massachusetts) SEX OFFENDER LAWS – Failed Policies, New Directions, 2</w:t>
      </w:r>
      <w:r w:rsidRPr="0097773B">
        <w:rPr>
          <w:vertAlign w:val="superscript"/>
        </w:rPr>
        <w:t>nd</w:t>
      </w:r>
      <w:r>
        <w:t xml:space="preserve"> Edition (ethical disclosure about the date: the book has a publication date of 2015, but was made available on the web in 2014) </w:t>
      </w:r>
      <w:hyperlink r:id="rId26" w:anchor="v=onepage&amp;q=%22Richard%20WRight%22%20%22Walsh%20Act%22&amp;f=false" w:history="1">
        <w:r w:rsidR="00643360" w:rsidRPr="00FA0B49">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r w:rsidR="00643360">
        <w:t xml:space="preserve"> </w:t>
      </w:r>
    </w:p>
    <w:p w14:paraId="68F1CA6F" w14:textId="77777777" w:rsidR="000E1A5F" w:rsidRDefault="000E1A5F" w:rsidP="000E1A5F">
      <w:pPr>
        <w:pStyle w:val="Evidence"/>
      </w:pPr>
      <w:r w:rsidRPr="002F4CF4">
        <w:t xml:space="preserve">For the past 20 years, the United States has embarked upon a national policy effort to reduce and prevent sexual offending. Since the 1994 federal enactment of the Jacob </w:t>
      </w:r>
      <w:proofErr w:type="spellStart"/>
      <w:r w:rsidRPr="002F4CF4">
        <w:t>Wetterling</w:t>
      </w:r>
      <w:proofErr w:type="spellEnd"/>
      <w:r w:rsidRPr="002F4CF4">
        <w:t xml:space="preserve"> Act, national, state, and local laws have been instituted to punish, control, and restrict sex offenders, and monitor wh</w:t>
      </w:r>
      <w:r>
        <w:t>ere they live, work, and congre</w:t>
      </w:r>
      <w:r w:rsidRPr="002F4CF4">
        <w:t>gate. What we have learned in the last two decades is that that this enormous apparatus is largely a failure. Violent horrific sexual assaults continue to happen.</w:t>
      </w:r>
    </w:p>
    <w:p w14:paraId="1EEFED14" w14:textId="77777777" w:rsidR="000E1A5F" w:rsidRDefault="000E1A5F" w:rsidP="000E1A5F">
      <w:pPr>
        <w:pStyle w:val="Contention2"/>
      </w:pPr>
      <w:bookmarkStart w:id="22" w:name="_Toc273275405"/>
      <w:r>
        <w:lastRenderedPageBreak/>
        <w:t>The fundamental flaw in most analysis and legislation:  Sex offenders are most likely someone you know, not a stranger</w:t>
      </w:r>
      <w:bookmarkEnd w:id="22"/>
    </w:p>
    <w:p w14:paraId="7566C931" w14:textId="77777777" w:rsidR="000E1A5F" w:rsidRPr="00813A6B" w:rsidRDefault="000E1A5F" w:rsidP="000E1A5F">
      <w:pPr>
        <w:pStyle w:val="Constructive"/>
        <w:rPr>
          <w:b/>
        </w:rPr>
      </w:pPr>
      <w:r w:rsidRPr="00813A6B">
        <w:rPr>
          <w:b/>
        </w:rPr>
        <w:t xml:space="preserve">Analysis:  This means it’s useless to put GPS tracking on most offenders because the problem isn’t </w:t>
      </w:r>
      <w:proofErr w:type="gramStart"/>
      <w:r w:rsidRPr="00813A6B">
        <w:rPr>
          <w:b/>
        </w:rPr>
        <w:t>knowing</w:t>
      </w:r>
      <w:proofErr w:type="gramEnd"/>
      <w:r w:rsidRPr="00813A6B">
        <w:rPr>
          <w:b/>
        </w:rPr>
        <w:t xml:space="preserve"> where they are.  </w:t>
      </w:r>
      <w:r>
        <w:rPr>
          <w:b/>
        </w:rPr>
        <w:t>Th</w:t>
      </w:r>
      <w:r w:rsidRPr="00813A6B">
        <w:rPr>
          <w:b/>
        </w:rPr>
        <w:t>eir victims most likely already know where they are: in their own home</w:t>
      </w:r>
      <w:r>
        <w:rPr>
          <w:b/>
        </w:rPr>
        <w:t>, school, or church</w:t>
      </w:r>
      <w:r w:rsidRPr="00813A6B">
        <w:rPr>
          <w:b/>
        </w:rPr>
        <w:t>.</w:t>
      </w:r>
    </w:p>
    <w:p w14:paraId="03414E19" w14:textId="0DBAF71F" w:rsidR="000E1A5F" w:rsidRDefault="000E1A5F" w:rsidP="000E1A5F">
      <w:pPr>
        <w:pStyle w:val="Citation3"/>
      </w:pPr>
      <w:r w:rsidRPr="0097773B">
        <w:rPr>
          <w:u w:val="single"/>
        </w:rPr>
        <w:t xml:space="preserve">Dr. </w:t>
      </w:r>
      <w:r>
        <w:rPr>
          <w:u w:val="single"/>
        </w:rPr>
        <w:t>Richard Wright</w:t>
      </w:r>
      <w:r w:rsidRPr="0097773B">
        <w:rPr>
          <w:u w:val="single"/>
        </w:rPr>
        <w:t xml:space="preserve"> 2014.</w:t>
      </w:r>
      <w:r>
        <w:t xml:space="preserve"> (PhD; Associate Professor and Chair of the </w:t>
      </w:r>
      <w:proofErr w:type="spellStart"/>
      <w:r>
        <w:t>Dept</w:t>
      </w:r>
      <w:proofErr w:type="spellEnd"/>
      <w:r>
        <w:t xml:space="preserve"> of Criminal Justice at Bridgewater State University, Massachusetts) SEX OFFENDER LAWS – Failed Policies, New Directions, 2</w:t>
      </w:r>
      <w:r w:rsidRPr="0097773B">
        <w:rPr>
          <w:vertAlign w:val="superscript"/>
        </w:rPr>
        <w:t>nd</w:t>
      </w:r>
      <w:r>
        <w:t xml:space="preserve"> Edition (ethical disclosure about the date: the book has a publication date of 2015, but was made available on the web in 2014) </w:t>
      </w:r>
      <w:hyperlink r:id="rId27" w:anchor="v=onepage&amp;q=%22Richard%20WRight%22%20%22Walsh%20Act%22&amp;f=false" w:history="1">
        <w:r w:rsidR="00643360" w:rsidRPr="00FA0B49">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r w:rsidR="00643360">
        <w:t xml:space="preserve"> </w:t>
      </w:r>
    </w:p>
    <w:p w14:paraId="7B5DBAC5" w14:textId="77777777" w:rsidR="000E1A5F" w:rsidRDefault="000E1A5F" w:rsidP="000E1A5F">
      <w:pPr>
        <w:pStyle w:val="Evidence"/>
      </w:pPr>
      <w:r w:rsidRPr="000E10C4">
        <w:t xml:space="preserve">Through Williams's analysis of sexual assault data and seminal studies, one of the fundamental flaws of sex offender legislation becomes apparent. His review, consistent with numerous other studies, finds that most sexual assaults are commit-ted by someone who had a preexisting relationship with the victim. </w:t>
      </w:r>
      <w:r w:rsidRPr="000E10C4">
        <w:rPr>
          <w:u w:val="single"/>
        </w:rPr>
        <w:t xml:space="preserve">In essence, most sexual assaults occur within the context of a relationship. The stranger-based sexual assault is a tragic, devastating, but </w:t>
      </w:r>
      <w:proofErr w:type="gramStart"/>
      <w:r w:rsidRPr="000E10C4">
        <w:rPr>
          <w:u w:val="single"/>
        </w:rPr>
        <w:t>low-frequency</w:t>
      </w:r>
      <w:proofErr w:type="gramEnd"/>
      <w:r w:rsidRPr="000E10C4">
        <w:rPr>
          <w:u w:val="single"/>
        </w:rPr>
        <w:t xml:space="preserve"> event for victims. The data show that husbands, boyfriends, uncles, aunts, mothers, family friends, and dating partners represent a greater threat of sexual violence than does the stranger-predator </w:t>
      </w:r>
      <w:proofErr w:type="gramStart"/>
      <w:r w:rsidRPr="000E10C4">
        <w:rPr>
          <w:u w:val="single"/>
        </w:rPr>
        <w:t>for  whom</w:t>
      </w:r>
      <w:proofErr w:type="gramEnd"/>
      <w:r w:rsidRPr="000E10C4">
        <w:rPr>
          <w:u w:val="single"/>
        </w:rPr>
        <w:t xml:space="preserve"> these laws are developed</w:t>
      </w:r>
      <w:r w:rsidRPr="000E10C4">
        <w:t>.</w:t>
      </w:r>
    </w:p>
    <w:p w14:paraId="55D2FF6B" w14:textId="77777777" w:rsidR="000E1A5F" w:rsidRPr="00BA6FD6" w:rsidRDefault="000E1A5F" w:rsidP="000E1A5F">
      <w:pPr>
        <w:pStyle w:val="Contention2"/>
      </w:pPr>
      <w:bookmarkStart w:id="23" w:name="_Toc273275406"/>
      <w:r>
        <w:t xml:space="preserve">Impact:  Continuing to follow failed policies on sex </w:t>
      </w:r>
      <w:proofErr w:type="gramStart"/>
      <w:r>
        <w:t>offenders makes</w:t>
      </w:r>
      <w:proofErr w:type="gramEnd"/>
      <w:r>
        <w:t xml:space="preserve"> us less safe by ignoring the real threats</w:t>
      </w:r>
      <w:bookmarkEnd w:id="23"/>
    </w:p>
    <w:p w14:paraId="1A9D935A" w14:textId="44BE8105" w:rsidR="000E1A5F" w:rsidRDefault="000E1A5F" w:rsidP="000E1A5F">
      <w:pPr>
        <w:pStyle w:val="Citation3"/>
      </w:pPr>
      <w:r w:rsidRPr="0097773B">
        <w:rPr>
          <w:u w:val="single"/>
        </w:rPr>
        <w:t xml:space="preserve">Dr. </w:t>
      </w:r>
      <w:r>
        <w:rPr>
          <w:u w:val="single"/>
        </w:rPr>
        <w:t>Richard Wright</w:t>
      </w:r>
      <w:r w:rsidRPr="0097773B">
        <w:rPr>
          <w:u w:val="single"/>
        </w:rPr>
        <w:t xml:space="preserve"> 2014.</w:t>
      </w:r>
      <w:r>
        <w:t xml:space="preserve"> (PhD; Associate Professor and Chair of the </w:t>
      </w:r>
      <w:proofErr w:type="spellStart"/>
      <w:r>
        <w:t>Dept</w:t>
      </w:r>
      <w:proofErr w:type="spellEnd"/>
      <w:r>
        <w:t xml:space="preserve"> of Criminal Justice at Bridgewater State University, Massachusetts) SEX OFFENDER LAWS – Failed Policies, New Directions, 2</w:t>
      </w:r>
      <w:r w:rsidRPr="0097773B">
        <w:rPr>
          <w:vertAlign w:val="superscript"/>
        </w:rPr>
        <w:t>nd</w:t>
      </w:r>
      <w:r>
        <w:t xml:space="preserve"> Edition (ethical disclosure about the date: the book has a publication date of 2015, but was made available on the web in 2014) </w:t>
      </w:r>
      <w:hyperlink r:id="rId28" w:anchor="v=onepage&amp;q=%22Richard%20WRight%22%20%22Walsh%20Act%22&amp;f=false" w:history="1">
        <w:r w:rsidR="00643360" w:rsidRPr="00FA0B49">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r w:rsidR="00643360">
        <w:t xml:space="preserve"> </w:t>
      </w:r>
    </w:p>
    <w:p w14:paraId="2A2A9141" w14:textId="77777777" w:rsidR="000E1A5F" w:rsidRPr="00E43F0F" w:rsidRDefault="000E1A5F" w:rsidP="000E1A5F">
      <w:pPr>
        <w:pStyle w:val="Evidence"/>
      </w:pPr>
      <w:r w:rsidRPr="00A5298C">
        <w:t xml:space="preserve">The central thesis of this work is that </w:t>
      </w:r>
      <w:r w:rsidRPr="00A5298C">
        <w:rPr>
          <w:u w:val="single"/>
        </w:rPr>
        <w:t xml:space="preserve">these policies have failed by choice.  Policy makers choose to focus on the most heinous sex offenders but ignore the most common sexual threats that we face. Policy makers are disproportionately influenced by isolated high-profile cases of sexual assault committed by strangers to the </w:t>
      </w:r>
      <w:proofErr w:type="gramStart"/>
      <w:r w:rsidRPr="00A5298C">
        <w:rPr>
          <w:u w:val="single"/>
        </w:rPr>
        <w:t>neglect  of</w:t>
      </w:r>
      <w:proofErr w:type="gramEnd"/>
      <w:r w:rsidRPr="00A5298C">
        <w:rPr>
          <w:u w:val="single"/>
        </w:rPr>
        <w:t xml:space="preserve"> the everyday sexual violence committed by known and familiar family, friends, and acquaintances. This choice gives lawmakers simple and clear political benefits but has overall has made us less safe</w:t>
      </w:r>
      <w:r w:rsidRPr="00A5298C">
        <w:t>.</w:t>
      </w:r>
    </w:p>
    <w:p w14:paraId="3E132EE0" w14:textId="77777777" w:rsidR="000E1A5F" w:rsidRDefault="000E1A5F" w:rsidP="000E1A5F">
      <w:pPr>
        <w:pStyle w:val="Contention1"/>
      </w:pPr>
      <w:bookmarkStart w:id="24" w:name="_Toc273275407"/>
      <w:r>
        <w:t>TOPICALITY / DEFINITIONS</w:t>
      </w:r>
      <w:bookmarkEnd w:id="24"/>
    </w:p>
    <w:p w14:paraId="00FA0D10" w14:textId="77777777" w:rsidR="000E1A5F" w:rsidRDefault="000E1A5F" w:rsidP="000E1A5F">
      <w:pPr>
        <w:pStyle w:val="Contention2"/>
      </w:pPr>
      <w:bookmarkStart w:id="25" w:name="_Toc273275408"/>
      <w:r>
        <w:t xml:space="preserve">Sex offender monitoring is “electronic surveillance” – that </w:t>
      </w:r>
      <w:proofErr w:type="gramStart"/>
      <w:r>
        <w:t>term is used in the literature by experts in the field</w:t>
      </w:r>
      <w:bookmarkEnd w:id="25"/>
      <w:proofErr w:type="gramEnd"/>
    </w:p>
    <w:p w14:paraId="13D3CF72" w14:textId="3549FDD8" w:rsidR="000E1A5F" w:rsidRDefault="000E1A5F" w:rsidP="000E1A5F">
      <w:pPr>
        <w:pStyle w:val="Citation3"/>
      </w:pPr>
      <w:r w:rsidRPr="0097773B">
        <w:rPr>
          <w:u w:val="single"/>
        </w:rPr>
        <w:t xml:space="preserve">Dr. </w:t>
      </w:r>
      <w:r>
        <w:rPr>
          <w:u w:val="single"/>
        </w:rPr>
        <w:t>Richard Wright</w:t>
      </w:r>
      <w:r w:rsidRPr="0097773B">
        <w:rPr>
          <w:u w:val="single"/>
        </w:rPr>
        <w:t xml:space="preserve"> 2014.</w:t>
      </w:r>
      <w:r>
        <w:t xml:space="preserve"> (PhD; Associate Professor and Chair of the </w:t>
      </w:r>
      <w:proofErr w:type="spellStart"/>
      <w:r>
        <w:t>Dept</w:t>
      </w:r>
      <w:proofErr w:type="spellEnd"/>
      <w:r>
        <w:t xml:space="preserve"> of Criminal Justice at Bridgewater State University, Massachusetts) SEX OFFENDER LAWS – Failed Policies, New Directions, 2</w:t>
      </w:r>
      <w:r w:rsidRPr="0097773B">
        <w:rPr>
          <w:vertAlign w:val="superscript"/>
        </w:rPr>
        <w:t>nd</w:t>
      </w:r>
      <w:r>
        <w:t xml:space="preserve"> Edition (ethical disclosure about the date: the book has a publication date of 2015, but was made available on the web in 2014) </w:t>
      </w:r>
      <w:hyperlink r:id="rId29" w:anchor="v=onepage&amp;q=%22Richard%20WRight%22%20%22Walsh%20Act%22&amp;f=false" w:history="1">
        <w:r w:rsidR="00643360" w:rsidRPr="00FA0B49">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r w:rsidR="00643360">
        <w:t xml:space="preserve"> </w:t>
      </w:r>
    </w:p>
    <w:p w14:paraId="3FC9F778" w14:textId="77777777" w:rsidR="000E1A5F" w:rsidRDefault="000E1A5F" w:rsidP="000E1A5F">
      <w:pPr>
        <w:pStyle w:val="Evidence"/>
      </w:pPr>
      <w:r w:rsidRPr="00A5298C">
        <w:rPr>
          <w:u w:val="single"/>
        </w:rPr>
        <w:t xml:space="preserve">According to </w:t>
      </w:r>
      <w:proofErr w:type="spellStart"/>
      <w:r w:rsidRPr="00A5298C">
        <w:rPr>
          <w:u w:val="single"/>
        </w:rPr>
        <w:t>Levenson</w:t>
      </w:r>
      <w:proofErr w:type="spellEnd"/>
      <w:r w:rsidRPr="00A5298C">
        <w:rPr>
          <w:u w:val="single"/>
        </w:rPr>
        <w:t xml:space="preserve"> and </w:t>
      </w:r>
      <w:proofErr w:type="spellStart"/>
      <w:r w:rsidRPr="00A5298C">
        <w:rPr>
          <w:u w:val="single"/>
        </w:rPr>
        <w:t>D'Amaro</w:t>
      </w:r>
      <w:proofErr w:type="spellEnd"/>
      <w:r w:rsidRPr="00A5298C">
        <w:rPr>
          <w:u w:val="single"/>
        </w:rPr>
        <w:t xml:space="preserve">, the most common sex offender </w:t>
      </w:r>
      <w:proofErr w:type="gramStart"/>
      <w:r w:rsidRPr="00A5298C">
        <w:rPr>
          <w:u w:val="single"/>
        </w:rPr>
        <w:t>policies  in</w:t>
      </w:r>
      <w:proofErr w:type="gramEnd"/>
      <w:r w:rsidRPr="00A5298C">
        <w:rPr>
          <w:u w:val="single"/>
        </w:rPr>
        <w:t xml:space="preserve"> use include registration, community notification, civil commitment, residence  restrictions, and electronic surveillance</w:t>
      </w:r>
      <w:r w:rsidRPr="00A5298C">
        <w:t xml:space="preserve"> (</w:t>
      </w:r>
      <w:proofErr w:type="spellStart"/>
      <w:r w:rsidRPr="00A5298C">
        <w:t>Levenson</w:t>
      </w:r>
      <w:proofErr w:type="spellEnd"/>
      <w:r w:rsidRPr="00A5298C">
        <w:t xml:space="preserve"> &amp; </w:t>
      </w:r>
      <w:proofErr w:type="spellStart"/>
      <w:r w:rsidRPr="00A5298C">
        <w:t>D'Amaro</w:t>
      </w:r>
      <w:proofErr w:type="spellEnd"/>
      <w:r w:rsidRPr="00A5298C">
        <w:t xml:space="preserve">, 2007). </w:t>
      </w:r>
      <w:proofErr w:type="spellStart"/>
      <w:r w:rsidRPr="00A5298C">
        <w:t>Meloy</w:t>
      </w:r>
      <w:proofErr w:type="spellEnd"/>
      <w:r w:rsidRPr="00A5298C">
        <w:t xml:space="preserve"> and colleagues concur with the assessment that civil com</w:t>
      </w:r>
      <w:r>
        <w:t>mitment in the form of registra</w:t>
      </w:r>
      <w:r w:rsidRPr="00A5298C">
        <w:t>tion and notification has become the common legislative response (</w:t>
      </w:r>
      <w:proofErr w:type="spellStart"/>
      <w:r w:rsidRPr="00A5298C">
        <w:t>Meloy</w:t>
      </w:r>
      <w:proofErr w:type="spellEnd"/>
      <w:r w:rsidRPr="00A5298C">
        <w:t xml:space="preserve">, </w:t>
      </w:r>
      <w:proofErr w:type="spellStart"/>
      <w:r w:rsidRPr="00A5298C">
        <w:t>Saleh</w:t>
      </w:r>
      <w:proofErr w:type="spellEnd"/>
      <w:r w:rsidRPr="00A5298C">
        <w:t>, &amp; Wolff, 2007).</w:t>
      </w:r>
    </w:p>
    <w:p w14:paraId="42279EA2" w14:textId="77777777" w:rsidR="000E1A5F" w:rsidRDefault="000E1A5F" w:rsidP="000E1A5F">
      <w:pPr>
        <w:pStyle w:val="Contention2"/>
      </w:pPr>
      <w:bookmarkStart w:id="26" w:name="_Toc273275409"/>
      <w:r>
        <w:lastRenderedPageBreak/>
        <w:t>Definition &amp; explanation of ‘Case Law’</w:t>
      </w:r>
      <w:bookmarkEnd w:id="26"/>
    </w:p>
    <w:p w14:paraId="04FD7B88" w14:textId="4ED0F85F" w:rsidR="000E1A5F" w:rsidRDefault="000E1A5F" w:rsidP="000E1A5F">
      <w:pPr>
        <w:pStyle w:val="Citation3"/>
      </w:pPr>
      <w:r w:rsidRPr="00CA15A2">
        <w:rPr>
          <w:u w:val="single"/>
        </w:rPr>
        <w:t xml:space="preserve">Pamela Brannon &amp; Austin </w:t>
      </w:r>
      <w:proofErr w:type="gramStart"/>
      <w:r w:rsidRPr="00CA15A2">
        <w:rPr>
          <w:u w:val="single"/>
        </w:rPr>
        <w:t>Williams,</w:t>
      </w:r>
      <w:proofErr w:type="gramEnd"/>
      <w:r w:rsidRPr="00CA15A2">
        <w:rPr>
          <w:u w:val="single"/>
        </w:rPr>
        <w:t xml:space="preserve"> last updated in 2014</w:t>
      </w:r>
      <w:r>
        <w:t xml:space="preserve">. (Brannon &amp; Williams are both librarians at the Georgia State </w:t>
      </w:r>
      <w:proofErr w:type="spellStart"/>
      <w:r>
        <w:t>Univ</w:t>
      </w:r>
      <w:proofErr w:type="spellEnd"/>
      <w:r>
        <w:t xml:space="preserve"> College of Law Library) last updated 28 Apr 2014 (the word “within” was misspelled in the original) </w:t>
      </w:r>
      <w:hyperlink r:id="rId30" w:history="1">
        <w:r w:rsidR="00643360" w:rsidRPr="00FA0B49">
          <w:rPr>
            <w:rStyle w:val="Hyperlink"/>
          </w:rPr>
          <w:t>http://libguides.law.gsu.edu/content.php?pid=154797&amp;sid=1312331</w:t>
        </w:r>
      </w:hyperlink>
      <w:r w:rsidR="00643360">
        <w:t xml:space="preserve"> </w:t>
      </w:r>
    </w:p>
    <w:p w14:paraId="0B78B93F" w14:textId="77777777" w:rsidR="000E1A5F" w:rsidRPr="00CA15A2" w:rsidRDefault="000E1A5F" w:rsidP="000E1A5F">
      <w:pPr>
        <w:pStyle w:val="Evidence"/>
      </w:pPr>
      <w:r w:rsidRPr="00CA15A2">
        <w:rPr>
          <w:u w:val="single"/>
        </w:rPr>
        <w:t xml:space="preserve">Case law is the collection of reported cases that form the body of law </w:t>
      </w:r>
      <w:proofErr w:type="spellStart"/>
      <w:r w:rsidRPr="00CA15A2">
        <w:rPr>
          <w:u w:val="single"/>
        </w:rPr>
        <w:t>within</w:t>
      </w:r>
      <w:r w:rsidRPr="00CA15A2">
        <w:rPr>
          <w:strike/>
          <w:u w:val="single"/>
        </w:rPr>
        <w:t>g</w:t>
      </w:r>
      <w:proofErr w:type="spellEnd"/>
      <w:r>
        <w:rPr>
          <w:strike/>
          <w:u w:val="single"/>
        </w:rPr>
        <w:t xml:space="preserve"> </w:t>
      </w:r>
      <w:r w:rsidRPr="00CA15A2">
        <w:rPr>
          <w:u w:val="single"/>
        </w:rPr>
        <w:t>a given jurisdiction.  It is based upon judicial opinions by various courts, which may set future precedent</w:t>
      </w:r>
      <w:r w:rsidRPr="00CA15A2">
        <w:t>.</w:t>
      </w:r>
      <w:r>
        <w:t xml:space="preserve"> </w:t>
      </w:r>
      <w:r w:rsidRPr="00CA15A2">
        <w:t>Courts in the United States adhere to </w:t>
      </w:r>
      <w:r w:rsidRPr="00CA15A2">
        <w:rPr>
          <w:i/>
          <w:iCs/>
        </w:rPr>
        <w:t xml:space="preserve">stare </w:t>
      </w:r>
      <w:proofErr w:type="spellStart"/>
      <w:r w:rsidRPr="00CA15A2">
        <w:rPr>
          <w:i/>
          <w:iCs/>
        </w:rPr>
        <w:t>decisis</w:t>
      </w:r>
      <w:proofErr w:type="spellEnd"/>
      <w:r w:rsidRPr="00CA15A2">
        <w:t>, which generally means that courts respect and adhere to the precedent of previous decisions.  However, a court does not have to stand by a decision that is not binding precedent</w:t>
      </w:r>
      <w:r w:rsidRPr="00CA15A2">
        <w:rPr>
          <w:u w:val="single"/>
        </w:rPr>
        <w:t>.  Generally courts will follow the decisions of higher courts in their jurisdiction</w:t>
      </w:r>
      <w:r w:rsidRPr="00CA15A2">
        <w:t xml:space="preserve">.  Therefore the effect of a court's decision on other courts will depend both on the level of the court and its jurisdiction.  </w:t>
      </w:r>
      <w:r w:rsidRPr="00CA15A2">
        <w:rPr>
          <w:u w:val="single"/>
        </w:rPr>
        <w:t>A decision by the United States Supreme Court is binding precedent in all courts</w:t>
      </w:r>
      <w:r w:rsidRPr="00CA15A2">
        <w:t>. </w:t>
      </w:r>
    </w:p>
    <w:p w14:paraId="31675924" w14:textId="77777777" w:rsidR="000E1A5F" w:rsidRDefault="000E1A5F" w:rsidP="000E1A5F">
      <w:pPr>
        <w:pStyle w:val="Contention1"/>
      </w:pPr>
      <w:bookmarkStart w:id="27" w:name="_Toc273275410"/>
      <w:r>
        <w:t>INHERENCY</w:t>
      </w:r>
      <w:bookmarkEnd w:id="27"/>
    </w:p>
    <w:p w14:paraId="64D376D8" w14:textId="77777777" w:rsidR="000E1A5F" w:rsidRDefault="000E1A5F" w:rsidP="000E1A5F">
      <w:pPr>
        <w:pStyle w:val="Contention2"/>
      </w:pPr>
      <w:bookmarkStart w:id="28" w:name="_Toc273275411"/>
      <w:r>
        <w:t>The federal Adam Walsh Act motivated states to require electronic monitoring of sex offenders</w:t>
      </w:r>
      <w:bookmarkEnd w:id="28"/>
    </w:p>
    <w:p w14:paraId="1F832239" w14:textId="77777777" w:rsidR="000E1A5F" w:rsidRDefault="000E1A5F" w:rsidP="000E1A5F">
      <w:pPr>
        <w:pStyle w:val="Citation3"/>
        <w:rPr>
          <w:shd w:val="clear" w:color="auto" w:fill="FFFFFF"/>
        </w:rPr>
      </w:pPr>
      <w:r w:rsidRPr="00E844AA">
        <w:rPr>
          <w:u w:val="single"/>
          <w:shd w:val="clear" w:color="auto" w:fill="FFFFFF"/>
        </w:rPr>
        <w:t>Eric M. Dante 2012</w:t>
      </w:r>
      <w:r>
        <w:rPr>
          <w:shd w:val="clear" w:color="auto" w:fill="FFFFFF"/>
        </w:rPr>
        <w:t xml:space="preserve">. (J.D. from Seton Hall Law School) SETON HALL LAW REVIEW </w:t>
      </w:r>
      <w:proofErr w:type="spellStart"/>
      <w:r>
        <w:rPr>
          <w:shd w:val="clear" w:color="auto" w:fill="FFFFFF"/>
        </w:rPr>
        <w:t>Vol</w:t>
      </w:r>
      <w:proofErr w:type="spellEnd"/>
      <w:r>
        <w:rPr>
          <w:shd w:val="clear" w:color="auto" w:fill="FFFFFF"/>
        </w:rPr>
        <w:t xml:space="preserve"> 42 Issue 3 July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egality of Sex-Offender GPS-Tracking Statutes</w:t>
      </w:r>
      <w:hyperlink r:id="rId31" w:history="1">
        <w:r w:rsidRPr="00F5131B">
          <w:rPr>
            <w:rStyle w:val="Hyperlink"/>
            <w:shd w:val="clear" w:color="auto" w:fill="FFFFFF"/>
          </w:rPr>
          <w:t>http://scholarship.shu.edu/cgi/viewcontent.cgi?article=1439&amp;context=shlr</w:t>
        </w:r>
      </w:hyperlink>
    </w:p>
    <w:p w14:paraId="04C4B1D0" w14:textId="77777777" w:rsidR="000E1A5F" w:rsidRDefault="000E1A5F" w:rsidP="000E1A5F">
      <w:pPr>
        <w:pStyle w:val="Evidence"/>
        <w:rPr>
          <w:u w:val="single"/>
        </w:rPr>
      </w:pPr>
      <w:r w:rsidRPr="00B86003">
        <w:rPr>
          <w:u w:val="single"/>
        </w:rPr>
        <w:t>Although direct federal control of sex-offender tracking never came out of congressional committee, another piece of legislation had a much larger impact on the issue by tying state action to federal grants. The Adam Walsh Child Protection and Safety Act of 2006 implemented a Sex Offender Monitoring Program that authorized the Attorney General to award</w:t>
      </w:r>
      <w:r w:rsidRPr="00B86003">
        <w:t xml:space="preserve"> Jessica Lunsford and Sarah </w:t>
      </w:r>
      <w:proofErr w:type="spellStart"/>
      <w:r w:rsidRPr="00B86003">
        <w:t>Lunde</w:t>
      </w:r>
      <w:r w:rsidRPr="00B86003">
        <w:rPr>
          <w:u w:val="single"/>
        </w:rPr>
        <w:t>Grants</w:t>
      </w:r>
      <w:proofErr w:type="spellEnd"/>
      <w:r w:rsidRPr="00B86003">
        <w:rPr>
          <w:u w:val="single"/>
        </w:rPr>
        <w:t xml:space="preserve"> to var</w:t>
      </w:r>
      <w:r>
        <w:rPr>
          <w:u w:val="single"/>
        </w:rPr>
        <w:t>ious state and local government</w:t>
      </w:r>
      <w:r w:rsidRPr="00B86003">
        <w:rPr>
          <w:u w:val="single"/>
        </w:rPr>
        <w:t>s if they complied with the stated minimum standards. These standards required states, at a minimum, to set up programs to track sex offenders with active electronic-monitoring devices twenty-four hours a day in order to get a federal grant. The statute authorized $5,000,000 in grants and gave a major financial incentive for each state to pass a sex-offender tracking statute. It is hardly a coincidence that most of the state statutes analyzed above were implemented between 2007 and 2009, the period for which the state grants were authorized. Even though a bill that would have allowed the federal government to mandate electronic monitoring for sex offenders never made it out of the House of Representatives, the federal government still achieved its goal by providing the financial incentive needed to move the states into action where federal legislation could not be passed.</w:t>
      </w:r>
    </w:p>
    <w:p w14:paraId="08E62885" w14:textId="77777777" w:rsidR="000E1A5F" w:rsidRDefault="000E1A5F" w:rsidP="000E1A5F">
      <w:pPr>
        <w:pStyle w:val="Contention2"/>
        <w:rPr>
          <w:shd w:val="clear" w:color="auto" w:fill="FFFFFF"/>
        </w:rPr>
      </w:pPr>
      <w:bookmarkStart w:id="29" w:name="_Toc273275412"/>
      <w:r>
        <w:rPr>
          <w:shd w:val="clear" w:color="auto" w:fill="FFFFFF"/>
        </w:rPr>
        <w:t>States are expanding electronic monitoring of sex offenders</w:t>
      </w:r>
      <w:bookmarkEnd w:id="29"/>
    </w:p>
    <w:p w14:paraId="00AD3363" w14:textId="77777777" w:rsidR="000E1A5F" w:rsidRDefault="000E1A5F" w:rsidP="000E1A5F">
      <w:pPr>
        <w:pStyle w:val="Citation3"/>
        <w:rPr>
          <w:shd w:val="clear" w:color="auto" w:fill="FFFFFF"/>
        </w:rPr>
      </w:pPr>
      <w:r w:rsidRPr="00E844AA">
        <w:rPr>
          <w:u w:val="single"/>
          <w:shd w:val="clear" w:color="auto" w:fill="FFFFFF"/>
        </w:rPr>
        <w:t>Eric M. Dante 2012</w:t>
      </w:r>
      <w:r>
        <w:rPr>
          <w:shd w:val="clear" w:color="auto" w:fill="FFFFFF"/>
        </w:rPr>
        <w:t xml:space="preserve">. (J.D. from Seton Hall Law School) SETON HALL LAW REVIEW </w:t>
      </w:r>
      <w:proofErr w:type="spellStart"/>
      <w:r>
        <w:rPr>
          <w:shd w:val="clear" w:color="auto" w:fill="FFFFFF"/>
        </w:rPr>
        <w:t>Vol</w:t>
      </w:r>
      <w:proofErr w:type="spellEnd"/>
      <w:r>
        <w:rPr>
          <w:shd w:val="clear" w:color="auto" w:fill="FFFFFF"/>
        </w:rPr>
        <w:t xml:space="preserve"> 42 Issue 3 July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egality of Sex-Offender GPS-Tracking Statutes</w:t>
      </w:r>
      <w:hyperlink r:id="rId32" w:history="1">
        <w:r w:rsidRPr="00F5131B">
          <w:rPr>
            <w:rStyle w:val="Hyperlink"/>
            <w:shd w:val="clear" w:color="auto" w:fill="FFFFFF"/>
          </w:rPr>
          <w:t>http://scholarship.shu.edu/cgi/viewcontent.cgi?article=1439&amp;context=shlr</w:t>
        </w:r>
      </w:hyperlink>
    </w:p>
    <w:p w14:paraId="0F9911DE" w14:textId="77777777" w:rsidR="000E1A5F" w:rsidRDefault="000E1A5F" w:rsidP="000E1A5F">
      <w:pPr>
        <w:pStyle w:val="Evidence"/>
      </w:pPr>
      <w:r w:rsidRPr="00E43F0F">
        <w:t xml:space="preserve">If the 1990s can reasonably be referred to as the “registration decade” with regard to sex-offender statutes, then the first decade of the twenty-first century could accurately be considered the “tracking decade.” </w:t>
      </w:r>
      <w:r w:rsidRPr="00982231">
        <w:rPr>
          <w:u w:val="single"/>
        </w:rPr>
        <w:t>Since 2005, an increasing number of states have expanded their registration programs to allow for various degrees of electronic monitoring of sex offenders to deal with the dangers that post-incarceration sex offenders pose to their communitie</w:t>
      </w:r>
      <w:r w:rsidRPr="00E844AA">
        <w:t>s.</w:t>
      </w:r>
    </w:p>
    <w:p w14:paraId="7E4F2E43" w14:textId="77777777" w:rsidR="000E1A5F" w:rsidRDefault="000E1A5F" w:rsidP="000E1A5F">
      <w:pPr>
        <w:pStyle w:val="Contention2"/>
      </w:pPr>
      <w:bookmarkStart w:id="30" w:name="_Toc273275413"/>
      <w:r>
        <w:lastRenderedPageBreak/>
        <w:t>Federal government gives states money for GPS tracking</w:t>
      </w:r>
      <w:bookmarkEnd w:id="30"/>
    </w:p>
    <w:p w14:paraId="3EAECA05" w14:textId="2EA200AD" w:rsidR="000E1A5F" w:rsidRDefault="000E1A5F" w:rsidP="000E1A5F">
      <w:pPr>
        <w:pStyle w:val="Citation3"/>
      </w:pPr>
      <w:proofErr w:type="gramStart"/>
      <w:r w:rsidRPr="00974ECF">
        <w:rPr>
          <w:u w:val="single"/>
        </w:rPr>
        <w:t>Bureau of Justice Assistance 2013</w:t>
      </w:r>
      <w:r>
        <w:t>.</w:t>
      </w:r>
      <w:proofErr w:type="gramEnd"/>
      <w:r>
        <w:t xml:space="preserve"> (</w:t>
      </w:r>
      <w:proofErr w:type="gramStart"/>
      <w:r>
        <w:rPr>
          <w:rStyle w:val="st"/>
        </w:rPr>
        <w:t>a</w:t>
      </w:r>
      <w:proofErr w:type="gramEnd"/>
      <w:r>
        <w:rPr>
          <w:rStyle w:val="st"/>
        </w:rPr>
        <w:t xml:space="preserve"> component of the Office of Justice Programs, within the United States Department of Justice</w:t>
      </w:r>
      <w:r>
        <w:t>) “</w:t>
      </w:r>
      <w:r w:rsidRPr="00974ECF">
        <w:t>Tracking Devices for Vulnerable Populations</w:t>
      </w:r>
      <w:r>
        <w:t xml:space="preserve">” (ethical disclosure about the date: the article is undated but contains internal references to events that happened in 2013) </w:t>
      </w:r>
      <w:hyperlink r:id="rId33" w:history="1">
        <w:r w:rsidR="00643360" w:rsidRPr="00FA0B49">
          <w:rPr>
            <w:rStyle w:val="Hyperlink"/>
          </w:rPr>
          <w:t>https://www.bja.gov/Funding/TrackingDeviceFunding.pdf</w:t>
        </w:r>
      </w:hyperlink>
      <w:r w:rsidR="00643360">
        <w:t xml:space="preserve"> </w:t>
      </w:r>
    </w:p>
    <w:p w14:paraId="528905D8" w14:textId="77777777" w:rsidR="000E1A5F" w:rsidRDefault="000E1A5F" w:rsidP="000E1A5F">
      <w:pPr>
        <w:pStyle w:val="Evidence"/>
      </w:pPr>
      <w:r w:rsidRPr="00974ECF">
        <w:t>GPS trackers for vulnerable populations can be purchased through existing Edward Byrne Memorial Justice Assistance Grant (JAG) Program grant funding that has already been made available to 56 states and territories and over 1,100 local jurisdictions across the country.</w:t>
      </w:r>
      <w:r>
        <w:t xml:space="preserve"> </w:t>
      </w:r>
      <w:r w:rsidRPr="00974ECF">
        <w:t xml:space="preserve">In FY2013, the Department of Justice awarded almost $280 million in JAG funding. The JAG Program, administered by the Bureau of Justice Assistance (BJA), is the leading source of federal justice funding to state and local jurisdictions and provides critical funding necessary to support a wide variety of program </w:t>
      </w:r>
      <w:proofErr w:type="spellStart"/>
      <w:proofErr w:type="gramStart"/>
      <w:r w:rsidRPr="00974ECF">
        <w:t>areas.The</w:t>
      </w:r>
      <w:proofErr w:type="spellEnd"/>
      <w:proofErr w:type="gramEnd"/>
      <w:r w:rsidRPr="00974ECF">
        <w:t xml:space="preserve"> JAG Program uses a formula based on Uniform Crime Reporting data and population to determine how much money each jurisdiction will receive.</w:t>
      </w:r>
    </w:p>
    <w:p w14:paraId="6DB21C1D" w14:textId="77777777" w:rsidR="000E1A5F" w:rsidRDefault="000E1A5F" w:rsidP="000E1A5F">
      <w:pPr>
        <w:pStyle w:val="Contention2"/>
      </w:pPr>
      <w:bookmarkStart w:id="31" w:name="_Toc273275414"/>
      <w:r>
        <w:t>Federal government penalizes states that don’t comply with Walsh Act by cutting 10% of law enforcement grants</w:t>
      </w:r>
      <w:bookmarkEnd w:id="31"/>
    </w:p>
    <w:p w14:paraId="64ED6CE9" w14:textId="47466E6E" w:rsidR="000E1A5F" w:rsidRPr="00974ECF" w:rsidRDefault="000E1A5F" w:rsidP="000E1A5F">
      <w:pPr>
        <w:pStyle w:val="Citation3"/>
      </w:pPr>
      <w:r w:rsidRPr="00974ECF">
        <w:rPr>
          <w:u w:val="single"/>
        </w:rPr>
        <w:t>Bureau of Justice Assistance 2014</w:t>
      </w:r>
      <w:proofErr w:type="gramStart"/>
      <w:r w:rsidRPr="00974ECF">
        <w:rPr>
          <w:u w:val="single"/>
        </w:rPr>
        <w:t>.</w:t>
      </w:r>
      <w:r>
        <w:t>(</w:t>
      </w:r>
      <w:proofErr w:type="gramEnd"/>
      <w:r>
        <w:rPr>
          <w:rStyle w:val="st"/>
        </w:rPr>
        <w:t>a component of the Office of Justice Programs, within the United States Department of Justice</w:t>
      </w:r>
      <w:r>
        <w:t xml:space="preserve">) </w:t>
      </w:r>
      <w:r w:rsidRPr="00974ECF">
        <w:t xml:space="preserve">Edward Byrne Memorial Justice Assistance Grant (JAG) Program Frequently Asked Questions (updated May 2014)  </w:t>
      </w:r>
      <w:hyperlink r:id="rId34" w:history="1">
        <w:r w:rsidR="00643360" w:rsidRPr="00FA0B49">
          <w:rPr>
            <w:rStyle w:val="Hyperlink"/>
          </w:rPr>
          <w:t>https://www.bja.gov/Funding/JAGFAQ.pdf</w:t>
        </w:r>
      </w:hyperlink>
      <w:r w:rsidR="00643360">
        <w:t xml:space="preserve"> </w:t>
      </w:r>
    </w:p>
    <w:p w14:paraId="03780189" w14:textId="77777777" w:rsidR="000E1A5F" w:rsidRPr="00974ECF" w:rsidRDefault="000E1A5F" w:rsidP="000E1A5F">
      <w:pPr>
        <w:pStyle w:val="Evidence"/>
      </w:pPr>
      <w:r w:rsidRPr="00AE1E5D">
        <w:rPr>
          <w:u w:val="single"/>
        </w:rPr>
        <w:t>The Adam Walsh Child Protection and Safety Act of 2006 (AWA) established a penalty for jurisdictions that failed to substantially implement the Sex Offender Registration and Notification Act (SORNA) by July 27, 2011, and for any year thereafter</w:t>
      </w:r>
      <w:r w:rsidRPr="00974ECF">
        <w:t>. See 42 U.S.C. § 16925(a)</w:t>
      </w:r>
      <w:proofErr w:type="gramStart"/>
      <w:r w:rsidRPr="00974ECF">
        <w:t>.</w:t>
      </w:r>
      <w:r w:rsidRPr="00AE1E5D">
        <w:rPr>
          <w:u w:val="single"/>
        </w:rPr>
        <w:t>The</w:t>
      </w:r>
      <w:proofErr w:type="gramEnd"/>
      <w:r w:rsidRPr="00AE1E5D">
        <w:rPr>
          <w:u w:val="single"/>
        </w:rPr>
        <w:t xml:space="preserve"> Attorney General has delegated the task of determining when a jurisdiction has substantially implemented SORNA’s requirements to the Office of Sex Offender Sentencing, Monitoring, Apprehending, Registering, and Tracking(SMART Office). For those jurisdictions that did not substantially implement SORNA by July 27, 2011, the SORNA penalty will be calculated by subtracting 10 percent from the state government’s allocation (60 percent of the total award), after deduction of the “mandatory variable pass-through” that states are required to send to local governments</w:t>
      </w:r>
      <w:r w:rsidRPr="00974ECF">
        <w:t xml:space="preserve">. The penalty does apply to the portion of JAG funding that is awarded to the state to be shared with local governments that were not eligible for a direct JAG award (“less than $10,000jurisdictions”) because the states retain control over these funds and may award the funds to another state agency (i.e., state police) in lieu of awarding them to a local government in localities where the state provides direct services to these localities. </w:t>
      </w:r>
    </w:p>
    <w:p w14:paraId="2DDFA4E9" w14:textId="77777777" w:rsidR="000E1A5F" w:rsidRPr="00E43F0F" w:rsidRDefault="000E1A5F" w:rsidP="000E1A5F">
      <w:pPr>
        <w:pStyle w:val="Contention2"/>
      </w:pPr>
      <w:bookmarkStart w:id="32" w:name="_Toc273275415"/>
      <w:r>
        <w:t>41 States + District of Columbia have electronic tracking of released sex offenders</w:t>
      </w:r>
      <w:bookmarkEnd w:id="32"/>
    </w:p>
    <w:p w14:paraId="77C644B3" w14:textId="77777777" w:rsidR="000E1A5F" w:rsidRDefault="000E1A5F" w:rsidP="000E1A5F">
      <w:pPr>
        <w:pStyle w:val="Citation3"/>
        <w:rPr>
          <w:shd w:val="clear" w:color="auto" w:fill="FFFFFF"/>
        </w:rPr>
      </w:pPr>
      <w:r w:rsidRPr="00E844AA">
        <w:rPr>
          <w:u w:val="single"/>
          <w:shd w:val="clear" w:color="auto" w:fill="FFFFFF"/>
        </w:rPr>
        <w:t>Eric M. Dante 2012</w:t>
      </w:r>
      <w:r>
        <w:rPr>
          <w:shd w:val="clear" w:color="auto" w:fill="FFFFFF"/>
        </w:rPr>
        <w:t xml:space="preserve">. (J.D. from Seton Hall Law School) SETON HALL LAW REVIEW </w:t>
      </w:r>
      <w:proofErr w:type="spellStart"/>
      <w:r>
        <w:rPr>
          <w:shd w:val="clear" w:color="auto" w:fill="FFFFFF"/>
        </w:rPr>
        <w:t>Vol</w:t>
      </w:r>
      <w:proofErr w:type="spellEnd"/>
      <w:r>
        <w:rPr>
          <w:shd w:val="clear" w:color="auto" w:fill="FFFFFF"/>
        </w:rPr>
        <w:t xml:space="preserve"> 42 Issue 3 July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egality of Sex-Offender GPS-Tracking Statutes</w:t>
      </w:r>
      <w:hyperlink r:id="rId35" w:history="1">
        <w:r w:rsidRPr="00F5131B">
          <w:rPr>
            <w:rStyle w:val="Hyperlink"/>
            <w:shd w:val="clear" w:color="auto" w:fill="FFFFFF"/>
          </w:rPr>
          <w:t>http://scholarship.shu.edu/cgi/viewcontent.cgi?article=1439&amp;context=shlr</w:t>
        </w:r>
      </w:hyperlink>
    </w:p>
    <w:p w14:paraId="0C4680DD" w14:textId="77777777" w:rsidR="000E1A5F" w:rsidRPr="002F07A8" w:rsidRDefault="000E1A5F" w:rsidP="000E1A5F">
      <w:pPr>
        <w:pStyle w:val="Evidence"/>
      </w:pPr>
      <w:r w:rsidRPr="00502923">
        <w:rPr>
          <w:u w:val="single"/>
        </w:rPr>
        <w:t>Forty-one states and the District of Columbia allow some form of electronic monitoring of sex offenders, but the laws vary greatly as to how they are written and applied. Even though there are a few distinct models that can be used to group together similar states, there are also states that have gone in different directions from the Florida Model, the California Model, or the Massachusetts Model. Florida, California, and Massachusetts are considered the main statutory models for this Comment because they were the first three states to enact a detailed statutory scheme for sex-offender GPS tracking and because many states follow these models</w:t>
      </w:r>
      <w:r w:rsidRPr="002F07A8">
        <w:t xml:space="preserve">. A few states, however, have departed from these three main </w:t>
      </w:r>
      <w:proofErr w:type="spellStart"/>
      <w:proofErr w:type="gramStart"/>
      <w:r w:rsidRPr="002F07A8">
        <w:t>approaches.In</w:t>
      </w:r>
      <w:proofErr w:type="spellEnd"/>
      <w:proofErr w:type="gramEnd"/>
      <w:r w:rsidRPr="002F07A8">
        <w:t xml:space="preserve"> addition, there has been some federal action in this area of </w:t>
      </w:r>
      <w:proofErr w:type="spellStart"/>
      <w:r w:rsidRPr="002F07A8">
        <w:t>law,and</w:t>
      </w:r>
      <w:proofErr w:type="spellEnd"/>
      <w:r w:rsidRPr="002F07A8">
        <w:t xml:space="preserve"> there are still nine states where sex offenders are tracked solely through the registration laws in force.</w:t>
      </w:r>
    </w:p>
    <w:p w14:paraId="07CA5F40" w14:textId="77777777" w:rsidR="000E1A5F" w:rsidRDefault="000E1A5F" w:rsidP="000E1A5F">
      <w:pPr>
        <w:pStyle w:val="Contention2"/>
      </w:pPr>
      <w:bookmarkStart w:id="33" w:name="_Toc273275416"/>
      <w:r>
        <w:lastRenderedPageBreak/>
        <w:t>14 States use “Florida Model”:  Mandatory electronic monitoring sex offenders on probation after release from prison</w:t>
      </w:r>
      <w:bookmarkEnd w:id="33"/>
    </w:p>
    <w:p w14:paraId="79B4E03B" w14:textId="77777777" w:rsidR="000E1A5F" w:rsidRDefault="000E1A5F" w:rsidP="000E1A5F">
      <w:pPr>
        <w:pStyle w:val="Citation3"/>
        <w:rPr>
          <w:shd w:val="clear" w:color="auto" w:fill="FFFFFF"/>
        </w:rPr>
      </w:pPr>
      <w:r w:rsidRPr="00E844AA">
        <w:rPr>
          <w:u w:val="single"/>
          <w:shd w:val="clear" w:color="auto" w:fill="FFFFFF"/>
        </w:rPr>
        <w:t>Eric M. Dante 2012</w:t>
      </w:r>
      <w:r>
        <w:rPr>
          <w:shd w:val="clear" w:color="auto" w:fill="FFFFFF"/>
        </w:rPr>
        <w:t xml:space="preserve">. (J.D. from Seton Hall Law School) SETON HALL LAW REVIEW </w:t>
      </w:r>
      <w:proofErr w:type="spellStart"/>
      <w:r>
        <w:rPr>
          <w:shd w:val="clear" w:color="auto" w:fill="FFFFFF"/>
        </w:rPr>
        <w:t>Vol</w:t>
      </w:r>
      <w:proofErr w:type="spellEnd"/>
      <w:r>
        <w:rPr>
          <w:shd w:val="clear" w:color="auto" w:fill="FFFFFF"/>
        </w:rPr>
        <w:t xml:space="preserve"> 42 Issue 3 July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egality of Sex-Offender GPS-Tracking Statutes</w:t>
      </w:r>
      <w:hyperlink r:id="rId36" w:history="1">
        <w:r w:rsidRPr="00F5131B">
          <w:rPr>
            <w:rStyle w:val="Hyperlink"/>
            <w:shd w:val="clear" w:color="auto" w:fill="FFFFFF"/>
          </w:rPr>
          <w:t>http://scholarship.shu.edu/cgi/viewcontent.cgi?article=1439&amp;context=shlr</w:t>
        </w:r>
      </w:hyperlink>
    </w:p>
    <w:p w14:paraId="2B0B2A4D" w14:textId="77777777" w:rsidR="000E1A5F" w:rsidRDefault="000E1A5F" w:rsidP="000E1A5F">
      <w:pPr>
        <w:pStyle w:val="Evidence"/>
      </w:pPr>
      <w:r w:rsidRPr="0022798A">
        <w:t xml:space="preserve">Fourteen states have adopted the Florida Model, requiring electronic monitoring when an offender who committed an enumerated crime is on probation after incarceration. Each of these states enacted some form of mandatory electronic monitoring for sex offenders on probation, but there are subtle differences. For example, Alabama’s statute is very close to the Florida statute, requiring anyone adjudicated to be a “sexually violent predator” to be subject to electronic monitoring. Alabama actually goes one step further than Florida, though, not only requiring anyone who commits certain crimes to automatically be electronically monitored upon release from incarceration but also mandating that such electronic monitoring be in effect for a minimum of ten years, a specification that Florida did not enact. Although differences exist, the statutes of these fourteen states are similar enough to the original Jessica’s Law to fall under the larger categorization of the Florida Model. </w:t>
      </w:r>
    </w:p>
    <w:p w14:paraId="666290FB" w14:textId="77777777" w:rsidR="000E1A5F" w:rsidRDefault="000E1A5F" w:rsidP="000E1A5F">
      <w:pPr>
        <w:pStyle w:val="Contention2"/>
      </w:pPr>
      <w:bookmarkStart w:id="34" w:name="_Toc273275417"/>
      <w:r>
        <w:t>6 states have discretionary “high risk evaluation” electronic monitoring of sex offenders (like our plan)</w:t>
      </w:r>
      <w:bookmarkEnd w:id="34"/>
    </w:p>
    <w:p w14:paraId="6E60D22F" w14:textId="77777777" w:rsidR="000E1A5F" w:rsidRDefault="000E1A5F" w:rsidP="000E1A5F">
      <w:pPr>
        <w:pStyle w:val="Citation3"/>
        <w:rPr>
          <w:shd w:val="clear" w:color="auto" w:fill="FFFFFF"/>
        </w:rPr>
      </w:pPr>
      <w:r w:rsidRPr="00E844AA">
        <w:rPr>
          <w:u w:val="single"/>
          <w:shd w:val="clear" w:color="auto" w:fill="FFFFFF"/>
        </w:rPr>
        <w:t>Eric M. Dante 2012</w:t>
      </w:r>
      <w:r>
        <w:rPr>
          <w:shd w:val="clear" w:color="auto" w:fill="FFFFFF"/>
        </w:rPr>
        <w:t xml:space="preserve">. (J.D. from Seton Hall Law School) SETON HALL LAW REVIEW </w:t>
      </w:r>
      <w:proofErr w:type="spellStart"/>
      <w:r>
        <w:rPr>
          <w:shd w:val="clear" w:color="auto" w:fill="FFFFFF"/>
        </w:rPr>
        <w:t>Vol</w:t>
      </w:r>
      <w:proofErr w:type="spellEnd"/>
      <w:r>
        <w:rPr>
          <w:shd w:val="clear" w:color="auto" w:fill="FFFFFF"/>
        </w:rPr>
        <w:t xml:space="preserve"> 42 3 July Issue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egality of Sex-Offender GPS-Tracking Statutes</w:t>
      </w:r>
      <w:hyperlink r:id="rId37" w:history="1">
        <w:r w:rsidRPr="00F5131B">
          <w:rPr>
            <w:rStyle w:val="Hyperlink"/>
            <w:shd w:val="clear" w:color="auto" w:fill="FFFFFF"/>
          </w:rPr>
          <w:t>http://scholarship.shu.edu/cgi/viewcontent.cgi?article=1439&amp;context=shlr</w:t>
        </w:r>
      </w:hyperlink>
    </w:p>
    <w:p w14:paraId="136C4F96" w14:textId="77777777" w:rsidR="000E1A5F" w:rsidRDefault="000E1A5F" w:rsidP="000E1A5F">
      <w:pPr>
        <w:pStyle w:val="Evidence"/>
      </w:pPr>
      <w:r w:rsidRPr="00BA6FD6">
        <w:t>Some states have enacted statutes that are entirely discretionary, allowing a court to impose electr</w:t>
      </w:r>
      <w:r>
        <w:t>onic monitoring on those sex of</w:t>
      </w:r>
      <w:r w:rsidRPr="00BA6FD6">
        <w:t>fenders who are determined to be a high risk on an individualized basis, but these states vary great</w:t>
      </w:r>
      <w:r>
        <w:t>ly in how and under what circum</w:t>
      </w:r>
      <w:r w:rsidRPr="00BA6FD6">
        <w:t>stances this discretion may be used. Six states have passed statutes that specifically address electronic monitoring and give judges much more discretion than the Florida, California, and Massachusetts Models.</w:t>
      </w:r>
    </w:p>
    <w:p w14:paraId="3D35E05E" w14:textId="77777777" w:rsidR="000E1A5F" w:rsidRDefault="000E1A5F" w:rsidP="000E1A5F">
      <w:pPr>
        <w:pStyle w:val="Contention2"/>
      </w:pPr>
      <w:bookmarkStart w:id="35" w:name="_Toc273275418"/>
      <w:r>
        <w:t>7 states have lifetime GPS monitoring of sex offenders – and it’s unworkable and expensive</w:t>
      </w:r>
      <w:bookmarkEnd w:id="35"/>
    </w:p>
    <w:p w14:paraId="56ED5CCD" w14:textId="3DCF43CB" w:rsidR="000E1A5F" w:rsidRPr="00BE2EC6" w:rsidRDefault="000E1A5F" w:rsidP="000E1A5F">
      <w:pPr>
        <w:pStyle w:val="Citation3"/>
      </w:pPr>
      <w:r w:rsidRPr="00BE2EC6">
        <w:rPr>
          <w:rStyle w:val="Emphasis"/>
          <w:i/>
          <w:iCs w:val="0"/>
          <w:u w:val="single"/>
        </w:rPr>
        <w:t>Lisa Bishop 2010</w:t>
      </w:r>
      <w:r w:rsidRPr="00BE2EC6">
        <w:rPr>
          <w:rStyle w:val="Emphasis"/>
          <w:i/>
          <w:iCs w:val="0"/>
        </w:rPr>
        <w:t xml:space="preserve">. (Senior U.S. Probation Officer, Southern District of California) FEDERAL PROBATION, </w:t>
      </w:r>
      <w:proofErr w:type="spellStart"/>
      <w:r w:rsidRPr="00BE2EC6">
        <w:rPr>
          <w:rStyle w:val="Emphasis"/>
          <w:i/>
          <w:iCs w:val="0"/>
        </w:rPr>
        <w:t>Vol</w:t>
      </w:r>
      <w:proofErr w:type="spellEnd"/>
      <w:r w:rsidRPr="00BE2EC6">
        <w:rPr>
          <w:rStyle w:val="Emphasis"/>
          <w:i/>
          <w:iCs w:val="0"/>
        </w:rPr>
        <w:t xml:space="preserve"> 74 No. 2 </w:t>
      </w:r>
      <w:r w:rsidRPr="00BE2EC6">
        <w:t xml:space="preserve">The Challenges of GPS and Sex Offender Management </w:t>
      </w:r>
      <w:hyperlink r:id="rId38" w:history="1">
        <w:r w:rsidR="00643360" w:rsidRPr="00FA0B49">
          <w:rPr>
            <w:rStyle w:val="Hyperlink"/>
          </w:rPr>
          <w:t>http://www.uscourts.gov/uscourts/FederalCourts/PPS/Fedprob/2010-09/challenges.html</w:t>
        </w:r>
      </w:hyperlink>
      <w:r w:rsidR="00643360">
        <w:t xml:space="preserve"> </w:t>
      </w:r>
    </w:p>
    <w:p w14:paraId="6B0DF877" w14:textId="77777777" w:rsidR="000E1A5F" w:rsidRDefault="000E1A5F" w:rsidP="000E1A5F">
      <w:pPr>
        <w:pStyle w:val="Evidence"/>
      </w:pPr>
      <w:r w:rsidRPr="00F94E85">
        <w:rPr>
          <w:u w:val="single"/>
        </w:rPr>
        <w:t>To date, 22 states have passed legislation requiring the use of GPS technology to track sex offenders</w:t>
      </w:r>
      <w:r w:rsidRPr="00BE2EC6">
        <w:t xml:space="preserve"> (International Association of Chiefs of Police, “Tracking Sex Offenders with Electronic Monitoring Technology” 2008). </w:t>
      </w:r>
      <w:r w:rsidRPr="00F94E85">
        <w:rPr>
          <w:u w:val="single"/>
        </w:rPr>
        <w:t>At least seven of those states have enacted laws requiring lifetime GPS monitoring for certain sex offenses.</w:t>
      </w:r>
      <w:r w:rsidRPr="00BE2EC6">
        <w:t xml:space="preserve"> Some law-enforcement leaders who pushed for a ballot initiative requiring sex offenders to be tracked by GPS for life are now saying that the surveillance program voters endorsed is not feasible, and is unlikely to be fully implemented for years.</w:t>
      </w:r>
      <w:r>
        <w:t xml:space="preserve"> </w:t>
      </w:r>
      <w:r w:rsidRPr="00F94E85">
        <w:rPr>
          <w:u w:val="single"/>
        </w:rPr>
        <w:t>Placing sex offenders on GPS for life has huge implications for law enforcement, as the law does not specify many basic details of implementation, including which sex offenders require supervision, who should monitor them, how to define the restrictions on living near places where children congregate, and how to pay for GPS tracking, which could ultimately cost hundreds of millions of dollars a year</w:t>
      </w:r>
      <w:r w:rsidRPr="00BE2EC6">
        <w:t>.</w:t>
      </w:r>
    </w:p>
    <w:p w14:paraId="1201DED3" w14:textId="77777777" w:rsidR="000E1A5F" w:rsidRDefault="000E1A5F" w:rsidP="000E1A5F">
      <w:pPr>
        <w:pStyle w:val="Contention2"/>
      </w:pPr>
      <w:bookmarkStart w:id="36" w:name="_Toc273275419"/>
      <w:r>
        <w:t>Until we have a clear Supreme Court ruling, different jurisdictions will independently make rulings on GPS tracking</w:t>
      </w:r>
      <w:bookmarkEnd w:id="36"/>
    </w:p>
    <w:p w14:paraId="6CCE0636" w14:textId="77777777" w:rsidR="000E1A5F" w:rsidRDefault="000E1A5F" w:rsidP="000E1A5F">
      <w:pPr>
        <w:pStyle w:val="Citation3"/>
        <w:rPr>
          <w:shd w:val="clear" w:color="auto" w:fill="FFFFFF"/>
        </w:rPr>
      </w:pPr>
      <w:r w:rsidRPr="00E844AA">
        <w:rPr>
          <w:u w:val="single"/>
          <w:shd w:val="clear" w:color="auto" w:fill="FFFFFF"/>
        </w:rPr>
        <w:t>Eric M. Dante 2012</w:t>
      </w:r>
      <w:r>
        <w:rPr>
          <w:shd w:val="clear" w:color="auto" w:fill="FFFFFF"/>
        </w:rPr>
        <w:t xml:space="preserve">. (J.D. from Seton Hall Law School) SETON HALL LAW REVIEW </w:t>
      </w:r>
      <w:proofErr w:type="spellStart"/>
      <w:r>
        <w:rPr>
          <w:shd w:val="clear" w:color="auto" w:fill="FFFFFF"/>
        </w:rPr>
        <w:t>Vol</w:t>
      </w:r>
      <w:proofErr w:type="spellEnd"/>
      <w:r>
        <w:rPr>
          <w:shd w:val="clear" w:color="auto" w:fill="FFFFFF"/>
        </w:rPr>
        <w:t xml:space="preserve"> 42 3 July Issue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egality of Sex-Offender GPS-Tracking Statutes</w:t>
      </w:r>
      <w:hyperlink r:id="rId39" w:history="1">
        <w:r w:rsidRPr="00F5131B">
          <w:rPr>
            <w:rStyle w:val="Hyperlink"/>
            <w:shd w:val="clear" w:color="auto" w:fill="FFFFFF"/>
          </w:rPr>
          <w:t>http://scholarship.shu.edu/cgi/viewcontent.cgi?article=1439&amp;context=shlr</w:t>
        </w:r>
      </w:hyperlink>
    </w:p>
    <w:p w14:paraId="36D14359" w14:textId="77777777" w:rsidR="000E1A5F" w:rsidRDefault="000E1A5F" w:rsidP="000E1A5F">
      <w:pPr>
        <w:pStyle w:val="Evidence"/>
      </w:pPr>
      <w:r w:rsidRPr="00BB5EB0">
        <w:t xml:space="preserve">As shown in Part </w:t>
      </w:r>
      <w:r>
        <w:t>III</w:t>
      </w:r>
      <w:r w:rsidRPr="00BB5EB0">
        <w:t>,</w:t>
      </w:r>
      <w:r w:rsidRPr="00BB5EB0">
        <w:rPr>
          <w:u w:val="single"/>
        </w:rPr>
        <w:t xml:space="preserve"> there are a few major arguments against the constitutionality of sex-offender tracking statutes.</w:t>
      </w:r>
      <w:r w:rsidRPr="00BB5EB0">
        <w:t xml:space="preserve"> </w:t>
      </w:r>
      <w:r w:rsidRPr="00BB5EB0">
        <w:rPr>
          <w:u w:val="single"/>
        </w:rPr>
        <w:t>New technologies, such as GPS tracking devices, are testing the fundamental protections is of the Constitution in ways that the Framers never could have envisioned. Until the Supreme Court reviews this new area of statutory development specifically, courts and circuits throughout the country will be entitled to independently decide whether to uphold such laws</w:t>
      </w:r>
      <w:r w:rsidRPr="00BB5EB0">
        <w:t>.</w:t>
      </w:r>
    </w:p>
    <w:p w14:paraId="15117F62" w14:textId="77777777" w:rsidR="000E1A5F" w:rsidRDefault="000E1A5F" w:rsidP="000E1A5F">
      <w:pPr>
        <w:pStyle w:val="Contention2"/>
      </w:pPr>
      <w:bookmarkStart w:id="37" w:name="_Toc273275420"/>
      <w:r>
        <w:lastRenderedPageBreak/>
        <w:t>“</w:t>
      </w:r>
      <w:r w:rsidRPr="005903D1">
        <w:rPr>
          <w:i/>
        </w:rPr>
        <w:t>U.S. v. Jones</w:t>
      </w:r>
      <w:r>
        <w:t xml:space="preserve"> 2012 decision solves for GPS privacy” – Response:  Jones case only applies to vehicles, not sex offenders</w:t>
      </w:r>
      <w:bookmarkEnd w:id="37"/>
    </w:p>
    <w:p w14:paraId="5B50821B" w14:textId="77777777" w:rsidR="000E1A5F" w:rsidRDefault="000E1A5F" w:rsidP="000E1A5F">
      <w:pPr>
        <w:pStyle w:val="Citation3"/>
        <w:rPr>
          <w:shd w:val="clear" w:color="auto" w:fill="FFFFFF"/>
        </w:rPr>
      </w:pPr>
      <w:r w:rsidRPr="00E844AA">
        <w:rPr>
          <w:u w:val="single"/>
          <w:shd w:val="clear" w:color="auto" w:fill="FFFFFF"/>
        </w:rPr>
        <w:t>Eric M. Dante 2012</w:t>
      </w:r>
      <w:r>
        <w:rPr>
          <w:shd w:val="clear" w:color="auto" w:fill="FFFFFF"/>
        </w:rPr>
        <w:t xml:space="preserve">. (J.D. from Seton Hall Law School) SETON HALL LAW REVIEW </w:t>
      </w:r>
      <w:proofErr w:type="spellStart"/>
      <w:r>
        <w:rPr>
          <w:shd w:val="clear" w:color="auto" w:fill="FFFFFF"/>
        </w:rPr>
        <w:t>Vol</w:t>
      </w:r>
      <w:proofErr w:type="spellEnd"/>
      <w:r>
        <w:rPr>
          <w:shd w:val="clear" w:color="auto" w:fill="FFFFFF"/>
        </w:rPr>
        <w:t xml:space="preserve"> 42 3 July Issue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egality of Sex-Offender GPS-Tracking Statutes</w:t>
      </w:r>
      <w:hyperlink r:id="rId40" w:history="1">
        <w:r w:rsidRPr="00F5131B">
          <w:rPr>
            <w:rStyle w:val="Hyperlink"/>
            <w:shd w:val="clear" w:color="auto" w:fill="FFFFFF"/>
          </w:rPr>
          <w:t>http://scholarship.shu.edu/cgi/viewcontent.cgi?article=1439&amp;context=shlr</w:t>
        </w:r>
      </w:hyperlink>
    </w:p>
    <w:p w14:paraId="3A9C25CB" w14:textId="77777777" w:rsidR="000E1A5F" w:rsidRPr="00BE2EC6" w:rsidRDefault="000E1A5F" w:rsidP="000E1A5F">
      <w:pPr>
        <w:pStyle w:val="Evidence"/>
      </w:pPr>
      <w:r w:rsidRPr="00F4636E">
        <w:rPr>
          <w:u w:val="single"/>
        </w:rPr>
        <w:t xml:space="preserve">The Court’s holding in </w:t>
      </w:r>
      <w:r w:rsidRPr="00F4636E">
        <w:rPr>
          <w:i/>
          <w:u w:val="single"/>
        </w:rPr>
        <w:t>Jones</w:t>
      </w:r>
      <w:r w:rsidRPr="00F4636E">
        <w:rPr>
          <w:u w:val="single"/>
        </w:rPr>
        <w:t xml:space="preserve"> is limited to the placement of a GPS tracking device on a vehicle and does not directly address sex-offender GPS-tracking statutes.</w:t>
      </w:r>
      <w:r>
        <w:t xml:space="preserve"> See supra notes 281-85 and accompanying text.</w:t>
      </w:r>
    </w:p>
    <w:p w14:paraId="1362AA60" w14:textId="77777777" w:rsidR="000E1A5F" w:rsidRDefault="000E1A5F" w:rsidP="000E1A5F">
      <w:pPr>
        <w:pStyle w:val="Contention1"/>
      </w:pPr>
      <w:bookmarkStart w:id="38" w:name="_Toc273275421"/>
      <w:r>
        <w:t>JUSTIFICATIONS</w:t>
      </w:r>
      <w:bookmarkEnd w:id="38"/>
    </w:p>
    <w:p w14:paraId="4B2EDF3E" w14:textId="77777777" w:rsidR="000E1A5F" w:rsidRDefault="000E1A5F" w:rsidP="000E1A5F">
      <w:pPr>
        <w:pStyle w:val="Contention1"/>
      </w:pPr>
      <w:bookmarkStart w:id="39" w:name="_Toc273275422"/>
      <w:r>
        <w:t>INEFFECTIVE</w:t>
      </w:r>
      <w:bookmarkEnd w:id="39"/>
    </w:p>
    <w:p w14:paraId="60373A78" w14:textId="77777777" w:rsidR="000E1A5F" w:rsidRDefault="000E1A5F" w:rsidP="000E1A5F">
      <w:pPr>
        <w:pStyle w:val="Contention2"/>
      </w:pPr>
      <w:bookmarkStart w:id="40" w:name="_Toc273275423"/>
      <w:r>
        <w:t>Tennessee Study</w:t>
      </w:r>
      <w:proofErr w:type="gramStart"/>
      <w:r>
        <w:t>:  80% of GPS alerts were ignored by corrections agents</w:t>
      </w:r>
      <w:bookmarkEnd w:id="40"/>
      <w:proofErr w:type="gramEnd"/>
    </w:p>
    <w:p w14:paraId="41CAEB7B" w14:textId="7DD58FFB" w:rsidR="000E1A5F" w:rsidRDefault="000E1A5F" w:rsidP="000E1A5F">
      <w:pPr>
        <w:pStyle w:val="Citation3"/>
      </w:pPr>
      <w:r w:rsidRPr="00262538">
        <w:rPr>
          <w:u w:val="single"/>
        </w:rPr>
        <w:t>Mario Koran 2013</w:t>
      </w:r>
      <w:r>
        <w:t>. (</w:t>
      </w:r>
      <w:proofErr w:type="gramStart"/>
      <w:r>
        <w:t>journalist</w:t>
      </w:r>
      <w:proofErr w:type="gramEnd"/>
      <w:r>
        <w:t xml:space="preserve">) Lost signals, disconnected lives 24 Mar 2013 Wisconsin Center for Investigative Journalism </w:t>
      </w:r>
      <w:hyperlink r:id="rId41" w:history="1">
        <w:r w:rsidR="00643360" w:rsidRPr="00FA0B49">
          <w:rPr>
            <w:rStyle w:val="Hyperlink"/>
          </w:rPr>
          <w:t>http://wisconsinwatch.org/2013/03/lost-signals-disconnected-lives/</w:t>
        </w:r>
      </w:hyperlink>
      <w:r w:rsidR="00643360">
        <w:t xml:space="preserve"> </w:t>
      </w:r>
    </w:p>
    <w:p w14:paraId="20B89804" w14:textId="77777777" w:rsidR="000E1A5F" w:rsidRDefault="000E1A5F" w:rsidP="000E1A5F">
      <w:pPr>
        <w:pStyle w:val="Evidence"/>
      </w:pPr>
      <w:r>
        <w:t xml:space="preserve">Last September, an </w:t>
      </w:r>
      <w:r>
        <w:fldChar w:fldCharType="begin"/>
      </w:r>
      <w:r>
        <w:instrText xml:space="preserve"> HYPERLINK "http://www.tennessean.com/assets/pdf/DN195296102.PDF" \t "_blank" </w:instrText>
      </w:r>
      <w:r>
        <w:fldChar w:fldCharType="separate"/>
      </w:r>
      <w:r>
        <w:rPr>
          <w:rStyle w:val="Hyperlink"/>
        </w:rPr>
        <w:t>audit</w:t>
      </w:r>
      <w:r>
        <w:rPr>
          <w:rStyle w:val="Hyperlink"/>
        </w:rPr>
        <w:fldChar w:fldCharType="end"/>
      </w:r>
      <w:r>
        <w:t xml:space="preserve"> in Tennessee revealed massive oversights in the state’s GPS offender tracking system. More than 80 percent of alerts from GPS-monitored offenders “were not cleared or confirmed” by corrections agents, including alerts triggered after individuals appeared to enter prohibited areas such as parks and schools.</w:t>
      </w:r>
    </w:p>
    <w:p w14:paraId="64AC8C1F" w14:textId="77777777" w:rsidR="000E1A5F" w:rsidRDefault="000E1A5F" w:rsidP="000E1A5F">
      <w:pPr>
        <w:pStyle w:val="Contention2"/>
      </w:pPr>
      <w:bookmarkStart w:id="41" w:name="_Toc273275424"/>
      <w:r>
        <w:t>GPS tracking has some benefits, but it is expensive and not effective at reducing crime or protecting the community</w:t>
      </w:r>
      <w:bookmarkEnd w:id="41"/>
    </w:p>
    <w:p w14:paraId="4A8863B8" w14:textId="77777777" w:rsidR="000E1A5F" w:rsidRDefault="000E1A5F" w:rsidP="000E1A5F">
      <w:pPr>
        <w:pStyle w:val="Citation3"/>
      </w:pPr>
      <w:r w:rsidRPr="0023063D">
        <w:rPr>
          <w:u w:val="single"/>
        </w:rPr>
        <w:t xml:space="preserve">Dr. Karen J. Terry and Dr. </w:t>
      </w:r>
      <w:proofErr w:type="spellStart"/>
      <w:r w:rsidRPr="0023063D">
        <w:rPr>
          <w:u w:val="single"/>
        </w:rPr>
        <w:t>Alissa</w:t>
      </w:r>
      <w:proofErr w:type="spellEnd"/>
      <w:r w:rsidRPr="0023063D">
        <w:rPr>
          <w:u w:val="single"/>
        </w:rPr>
        <w:t xml:space="preserve"> R. Ackerman 2014</w:t>
      </w:r>
      <w:r>
        <w:t xml:space="preserve">. (Terry – PhD; Professor and Associate Provost and Dean of Research and Strategic Partnerships (Interim) at </w:t>
      </w:r>
      <w:proofErr w:type="spellStart"/>
      <w:r>
        <w:t>Dept</w:t>
      </w:r>
      <w:proofErr w:type="spellEnd"/>
      <w:r>
        <w:t xml:space="preserve"> of Criminal Justice, John Jay College of </w:t>
      </w:r>
      <w:proofErr w:type="spellStart"/>
      <w:r>
        <w:t>Crininal</w:t>
      </w:r>
      <w:proofErr w:type="spellEnd"/>
      <w:r>
        <w:t xml:space="preserve"> Justice, City University of N.Y.  Ackerman – PhD; Assistant Professor, School of Social Work, Univ. of Washington, </w:t>
      </w:r>
      <w:proofErr w:type="gramStart"/>
      <w:r>
        <w:t>Tacoma )</w:t>
      </w:r>
      <w:proofErr w:type="gramEnd"/>
      <w:r>
        <w:t xml:space="preserve"> SEX OFFENDER LAWS – Failed Policies, New Directions, 2</w:t>
      </w:r>
      <w:r w:rsidRPr="0097773B">
        <w:rPr>
          <w:vertAlign w:val="superscript"/>
        </w:rPr>
        <w:t>nd</w:t>
      </w:r>
      <w:r>
        <w:t xml:space="preserve"> Edition, edited by Dr. Richard Wright, (ethical disclosure about the date: the book has a publication date of 2015, but was made available on the web in 2014) </w:t>
      </w:r>
      <w:hyperlink r:id="rId42" w:anchor="v=onepage&amp;q=%22Richard%20WRight%22%20%22Walsh%20Act%22&amp;f=false" w:history="1">
        <w:r w:rsidRPr="00F5131B">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p>
    <w:p w14:paraId="6D66573E" w14:textId="77777777" w:rsidR="000E1A5F" w:rsidRDefault="000E1A5F" w:rsidP="000E1A5F">
      <w:pPr>
        <w:pStyle w:val="Evidence"/>
        <w:rPr>
          <w:lang w:eastAsia="en-US"/>
        </w:rPr>
      </w:pPr>
      <w:r w:rsidRPr="00E84CB2">
        <w:rPr>
          <w:u w:val="single"/>
          <w:lang w:eastAsia="en-US"/>
        </w:rPr>
        <w:t>GPS tracking is beneficial in several ways. It can assist police investigations, court cases</w:t>
      </w:r>
      <w:r w:rsidRPr="00E84CB2">
        <w:rPr>
          <w:lang w:eastAsia="en-US"/>
        </w:rPr>
        <w:t xml:space="preserve"> (e.g., violation hearings, failure to register</w:t>
      </w:r>
      <w:r w:rsidRPr="00E84CB2">
        <w:rPr>
          <w:u w:val="single"/>
          <w:lang w:eastAsia="en-US"/>
        </w:rPr>
        <w:t xml:space="preserve">), and case management </w:t>
      </w:r>
      <w:proofErr w:type="gramStart"/>
      <w:r w:rsidRPr="00E84CB2">
        <w:rPr>
          <w:u w:val="single"/>
          <w:lang w:eastAsia="en-US"/>
        </w:rPr>
        <w:t>and  planning</w:t>
      </w:r>
      <w:proofErr w:type="gramEnd"/>
      <w:r w:rsidRPr="00E84CB2">
        <w:rPr>
          <w:u w:val="single"/>
          <w:lang w:eastAsia="en-US"/>
        </w:rPr>
        <w:t>, and it can serve as a general tool for supervision of offenders' daily activities and patterns of movement</w:t>
      </w:r>
      <w:r w:rsidRPr="00E84CB2">
        <w:rPr>
          <w:lang w:eastAsia="en-US"/>
        </w:rPr>
        <w:t xml:space="preserve">  (IACP, 2008). </w:t>
      </w:r>
      <w:r w:rsidRPr="00E84CB2">
        <w:rPr>
          <w:u w:val="single"/>
          <w:lang w:eastAsia="en-US"/>
        </w:rPr>
        <w:t xml:space="preserve">However there are </w:t>
      </w:r>
      <w:proofErr w:type="gramStart"/>
      <w:r w:rsidRPr="00E84CB2">
        <w:rPr>
          <w:u w:val="single"/>
          <w:lang w:eastAsia="en-US"/>
        </w:rPr>
        <w:t>limitations  to</w:t>
      </w:r>
      <w:proofErr w:type="gramEnd"/>
      <w:r w:rsidRPr="00E84CB2">
        <w:rPr>
          <w:u w:val="single"/>
          <w:lang w:eastAsia="en-US"/>
        </w:rPr>
        <w:t xml:space="preserve"> GPS  tracking. It is expensive, costing approximately $15 </w:t>
      </w:r>
      <w:r w:rsidRPr="00E84CB2">
        <w:rPr>
          <w:lang w:eastAsia="en-US"/>
        </w:rPr>
        <w:t>per offender per day, in addition to the cost of supervision, maintaining the equipment, and responding to alerts</w:t>
      </w:r>
      <w:r>
        <w:rPr>
          <w:lang w:eastAsia="en-US"/>
        </w:rPr>
        <w:t xml:space="preserve">. </w:t>
      </w:r>
      <w:proofErr w:type="gramStart"/>
      <w:r w:rsidRPr="00E84CB2">
        <w:rPr>
          <w:lang w:eastAsia="en-US"/>
        </w:rPr>
        <w:t>(</w:t>
      </w:r>
      <w:proofErr w:type="spellStart"/>
      <w:r w:rsidRPr="00E84CB2">
        <w:rPr>
          <w:lang w:eastAsia="en-US"/>
        </w:rPr>
        <w:t>Meloy</w:t>
      </w:r>
      <w:proofErr w:type="spellEnd"/>
      <w:r w:rsidRPr="00E84CB2">
        <w:rPr>
          <w:lang w:eastAsia="en-US"/>
        </w:rPr>
        <w:t xml:space="preserve"> </w:t>
      </w:r>
      <w:r>
        <w:rPr>
          <w:lang w:eastAsia="en-US"/>
        </w:rPr>
        <w:t>&amp;</w:t>
      </w:r>
      <w:r w:rsidRPr="00E84CB2">
        <w:rPr>
          <w:lang w:eastAsia="en-US"/>
        </w:rPr>
        <w:t xml:space="preserve"> Coleman, 2009</w:t>
      </w:r>
      <w:r w:rsidRPr="00E84CB2">
        <w:rPr>
          <w:u w:val="single"/>
          <w:lang w:eastAsia="en-US"/>
        </w:rPr>
        <w:t>).</w:t>
      </w:r>
      <w:proofErr w:type="gramEnd"/>
      <w:r w:rsidRPr="00E84CB2">
        <w:rPr>
          <w:u w:val="single"/>
          <w:lang w:eastAsia="en-US"/>
        </w:rPr>
        <w:t xml:space="preserve"> However, GPS is ineffective at detecting inappropriate behavior within the home or other places where offenders are allowed to be. For example, it would not alert officials to inappropriate behavior on the computer or whether the offender is in the presence of children</w:t>
      </w:r>
      <w:r w:rsidRPr="00E84CB2">
        <w:rPr>
          <w:lang w:eastAsia="en-US"/>
        </w:rPr>
        <w:t xml:space="preserve"> (Terry, 2013</w:t>
      </w:r>
      <w:r w:rsidRPr="00E84CB2">
        <w:rPr>
          <w:u w:val="single"/>
          <w:lang w:eastAsia="en-US"/>
        </w:rPr>
        <w:t>). To date, empirical studies on GPS monitoring do not support the finding that it reduces recidivism or helps to protect the community</w:t>
      </w:r>
      <w:r w:rsidRPr="00E84CB2">
        <w:rPr>
          <w:lang w:eastAsia="en-US"/>
        </w:rPr>
        <w:t xml:space="preserve"> (Brown, McCabe, &amp; Welford, 2007; </w:t>
      </w:r>
      <w:proofErr w:type="spellStart"/>
      <w:r w:rsidRPr="00E84CB2">
        <w:rPr>
          <w:lang w:eastAsia="en-US"/>
        </w:rPr>
        <w:t>Meloy</w:t>
      </w:r>
      <w:proofErr w:type="spellEnd"/>
      <w:r w:rsidRPr="00E84CB2">
        <w:rPr>
          <w:lang w:eastAsia="en-US"/>
        </w:rPr>
        <w:t xml:space="preserve"> &amp; Coleman, 2009; Tennessee Board of Probation and Parole, 2007; Turner et al., 2007).</w:t>
      </w:r>
    </w:p>
    <w:p w14:paraId="0A2DD7B8" w14:textId="77777777" w:rsidR="000E1A5F" w:rsidRDefault="000E1A5F" w:rsidP="000E1A5F">
      <w:pPr>
        <w:pStyle w:val="Contention2"/>
      </w:pPr>
      <w:bookmarkStart w:id="42" w:name="_Toc273275425"/>
      <w:r>
        <w:lastRenderedPageBreak/>
        <w:t>Indiana Study:  GPS tracking costs at least $6200/year/offender. More if you want 24/7/365 monitoring</w:t>
      </w:r>
      <w:bookmarkEnd w:id="42"/>
    </w:p>
    <w:p w14:paraId="1BB95A6E" w14:textId="303941C3" w:rsidR="000E1A5F" w:rsidRDefault="000E1A5F" w:rsidP="000E1A5F">
      <w:pPr>
        <w:pStyle w:val="Citation3"/>
      </w:pPr>
      <w:proofErr w:type="gramStart"/>
      <w:r w:rsidRPr="006126E8">
        <w:rPr>
          <w:u w:val="single"/>
        </w:rPr>
        <w:t xml:space="preserve">Indiana </w:t>
      </w:r>
      <w:proofErr w:type="spellStart"/>
      <w:r w:rsidRPr="006126E8">
        <w:rPr>
          <w:u w:val="single"/>
        </w:rPr>
        <w:t>Dept</w:t>
      </w:r>
      <w:proofErr w:type="spellEnd"/>
      <w:r w:rsidRPr="006126E8">
        <w:rPr>
          <w:u w:val="single"/>
        </w:rPr>
        <w:t xml:space="preserve"> of Correction 2007</w:t>
      </w:r>
      <w:r>
        <w:t>.</w:t>
      </w:r>
      <w:proofErr w:type="gramEnd"/>
      <w:r>
        <w:t xml:space="preserve"> (</w:t>
      </w:r>
      <w:proofErr w:type="gramStart"/>
      <w:r>
        <w:t>state</w:t>
      </w:r>
      <w:proofErr w:type="gramEnd"/>
      <w:r>
        <w:t xml:space="preserve"> of Indiana’s prison system) “Indiana Department of Correction 2007 Researched Cost of Global Positioning Systems Submitted to the Legislative Council” </w:t>
      </w:r>
      <w:hyperlink r:id="rId43" w:history="1">
        <w:r w:rsidR="00643360" w:rsidRPr="00FA0B49">
          <w:rPr>
            <w:rStyle w:val="Hyperlink"/>
          </w:rPr>
          <w:t>http://www.in.gov/legislative/igareports/agencyarchive/reports/CORR05.pdf</w:t>
        </w:r>
      </w:hyperlink>
      <w:r w:rsidR="00643360">
        <w:t xml:space="preserve"> </w:t>
      </w:r>
    </w:p>
    <w:p w14:paraId="30CEE45C" w14:textId="77777777" w:rsidR="000E1A5F" w:rsidRDefault="000E1A5F" w:rsidP="000E1A5F">
      <w:pPr>
        <w:pStyle w:val="Evidence"/>
      </w:pPr>
      <w:r w:rsidRPr="006126E8">
        <w:rPr>
          <w:u w:val="single"/>
        </w:rPr>
        <w:t xml:space="preserve">During the 2006 General Assembly session, the legislature passed laws in which the Department has interpreted to apply the GPS requirement for sexually violent predators prospectively to those offenders who are soon to be released and those who commit new sexual </w:t>
      </w:r>
      <w:proofErr w:type="gramStart"/>
      <w:r w:rsidRPr="006126E8">
        <w:rPr>
          <w:u w:val="single"/>
        </w:rPr>
        <w:t>offenses which</w:t>
      </w:r>
      <w:proofErr w:type="gramEnd"/>
      <w:r w:rsidRPr="006126E8">
        <w:rPr>
          <w:u w:val="single"/>
        </w:rPr>
        <w:t xml:space="preserve"> meet the statutory criteria</w:t>
      </w:r>
      <w:r>
        <w:t xml:space="preserve">. This interpretation provides the Department the ability to gauge the data from its GPS pilot program currently in use. It further allows the Department latitude to build towards its fiscal projections of the cost associated with GPS monitoring. </w:t>
      </w:r>
      <w:r w:rsidRPr="006126E8">
        <w:rPr>
          <w:u w:val="single"/>
        </w:rPr>
        <w:t xml:space="preserve">The Department currently has 1 sexually violent predator required to be on lifetime GPS monitoring at the current rate of $17 per day per offender or $6205 per year. Both of these interpretations would have to add the cost of additional staff and </w:t>
      </w:r>
      <w:proofErr w:type="gramStart"/>
      <w:r w:rsidRPr="006126E8">
        <w:rPr>
          <w:u w:val="single"/>
        </w:rPr>
        <w:t>overtime which is often necessary to accommodate shifts in workload and these</w:t>
      </w:r>
      <w:proofErr w:type="gramEnd"/>
      <w:r w:rsidRPr="006126E8">
        <w:rPr>
          <w:u w:val="single"/>
        </w:rPr>
        <w:t xml:space="preserve"> must be considered as part of the overall cost of implementing GPS. This cost is based upon </w:t>
      </w:r>
      <w:proofErr w:type="gramStart"/>
      <w:r w:rsidRPr="006126E8">
        <w:rPr>
          <w:u w:val="single"/>
        </w:rPr>
        <w:t>third-party</w:t>
      </w:r>
      <w:proofErr w:type="gramEnd"/>
      <w:r w:rsidRPr="006126E8">
        <w:rPr>
          <w:u w:val="single"/>
        </w:rPr>
        <w:t xml:space="preserve"> contracting for GPS monitoring while Parole would be required to supervise and manage the offender. Cost would be significantly higher if the Department would continuously staff, 24 hour-7</w:t>
      </w:r>
      <w:r>
        <w:rPr>
          <w:u w:val="single"/>
        </w:rPr>
        <w:t xml:space="preserve"> </w:t>
      </w:r>
      <w:r w:rsidRPr="006126E8">
        <w:rPr>
          <w:u w:val="single"/>
        </w:rPr>
        <w:t xml:space="preserve">days </w:t>
      </w:r>
      <w:proofErr w:type="gramStart"/>
      <w:r w:rsidRPr="006126E8">
        <w:rPr>
          <w:u w:val="single"/>
        </w:rPr>
        <w:t>a week-365 days</w:t>
      </w:r>
      <w:proofErr w:type="gramEnd"/>
      <w:r w:rsidRPr="006126E8">
        <w:rPr>
          <w:u w:val="single"/>
        </w:rPr>
        <w:t xml:space="preserve"> a year, an operation for monitoring and supervising.</w:t>
      </w:r>
      <w:r>
        <w:rPr>
          <w:u w:val="single"/>
        </w:rPr>
        <w:t xml:space="preserve"> </w:t>
      </w:r>
      <w:r w:rsidRPr="006126E8">
        <w:rPr>
          <w:u w:val="single"/>
        </w:rPr>
        <w:t>Some of the other additional costs include the cost for purchasing or leasing equipment, technicians for installation and repair, facilities, software updates and support</w:t>
      </w:r>
      <w:r>
        <w:t>.</w:t>
      </w:r>
    </w:p>
    <w:p w14:paraId="0C1B7252" w14:textId="77777777" w:rsidR="000E1A5F" w:rsidRDefault="000E1A5F" w:rsidP="000E1A5F">
      <w:pPr>
        <w:pStyle w:val="Contention1"/>
      </w:pPr>
      <w:bookmarkStart w:id="43" w:name="_Toc273275426"/>
      <w:r>
        <w:t>HIGH RISK MONITORING</w:t>
      </w:r>
      <w:bookmarkEnd w:id="43"/>
    </w:p>
    <w:p w14:paraId="13FD5F8D" w14:textId="77777777" w:rsidR="000E1A5F" w:rsidRDefault="000E1A5F" w:rsidP="000E1A5F">
      <w:pPr>
        <w:pStyle w:val="Contention2"/>
      </w:pPr>
      <w:bookmarkStart w:id="44" w:name="_Toc273275427"/>
      <w:r>
        <w:t xml:space="preserve">GPS usage is excessive.  Example: Calif. offenders must wear GPS for life.  We should focus on </w:t>
      </w:r>
      <w:proofErr w:type="gramStart"/>
      <w:r>
        <w:t>high risk</w:t>
      </w:r>
      <w:proofErr w:type="gramEnd"/>
      <w:r>
        <w:t xml:space="preserve"> cases</w:t>
      </w:r>
      <w:bookmarkEnd w:id="44"/>
    </w:p>
    <w:p w14:paraId="7A475AB1" w14:textId="47B43873" w:rsidR="000E1A5F" w:rsidRDefault="000E1A5F" w:rsidP="000E1A5F">
      <w:pPr>
        <w:pStyle w:val="Citation3"/>
      </w:pPr>
      <w:proofErr w:type="spellStart"/>
      <w:r w:rsidRPr="00BA0E7B">
        <w:rPr>
          <w:u w:val="single"/>
        </w:rPr>
        <w:t>Marnie</w:t>
      </w:r>
      <w:proofErr w:type="spellEnd"/>
      <w:r w:rsidRPr="00BA0E7B">
        <w:rPr>
          <w:u w:val="single"/>
        </w:rPr>
        <w:t xml:space="preserve"> </w:t>
      </w:r>
      <w:proofErr w:type="spellStart"/>
      <w:r w:rsidRPr="00BA0E7B">
        <w:rPr>
          <w:u w:val="single"/>
        </w:rPr>
        <w:t>Eisenstadt</w:t>
      </w:r>
      <w:proofErr w:type="spellEnd"/>
      <w:r w:rsidRPr="00BA0E7B">
        <w:rPr>
          <w:u w:val="single"/>
        </w:rPr>
        <w:t xml:space="preserve"> 2013</w:t>
      </w:r>
      <w:r w:rsidRPr="00BA0E7B">
        <w:t>. (</w:t>
      </w:r>
      <w:proofErr w:type="gramStart"/>
      <w:r w:rsidRPr="00BA0E7B">
        <w:t>journalist</w:t>
      </w:r>
      <w:proofErr w:type="gramEnd"/>
      <w:r w:rsidRPr="00BA0E7B">
        <w:t xml:space="preserve">) 5 May 2013 “David </w:t>
      </w:r>
      <w:proofErr w:type="spellStart"/>
      <w:r w:rsidRPr="00BA0E7B">
        <w:t>Renz's</w:t>
      </w:r>
      <w:proofErr w:type="spellEnd"/>
      <w:r w:rsidRPr="00BA0E7B">
        <w:t xml:space="preserve"> case shows federal probation in Syracuse was alone in its lax policies“  </w:t>
      </w:r>
      <w:hyperlink r:id="rId44" w:history="1">
        <w:r w:rsidR="00643360" w:rsidRPr="00FA0B49">
          <w:rPr>
            <w:rStyle w:val="Hyperlink"/>
          </w:rPr>
          <w:t>http://www.syracuse.com/news/index.ssf/2013/05/david_renzs_case_shows_federal.html</w:t>
        </w:r>
      </w:hyperlink>
      <w:r w:rsidR="00643360">
        <w:t xml:space="preserve"> </w:t>
      </w:r>
      <w:r w:rsidRPr="00BA0E7B">
        <w:t>(brackets added)</w:t>
      </w:r>
    </w:p>
    <w:p w14:paraId="1E6F3A87" w14:textId="77777777" w:rsidR="000E1A5F" w:rsidRPr="00BB7D0B" w:rsidRDefault="000E1A5F" w:rsidP="000E1A5F">
      <w:pPr>
        <w:pStyle w:val="Evidence"/>
      </w:pPr>
      <w:r w:rsidRPr="001D4C86">
        <w:rPr>
          <w:u w:val="single"/>
        </w:rPr>
        <w:t>But</w:t>
      </w:r>
      <w:r w:rsidRPr="00BB7D0B">
        <w:t xml:space="preserve"> [electronic monitoring inventor Kirkland] </w:t>
      </w:r>
      <w:r w:rsidRPr="001D4C86">
        <w:rPr>
          <w:u w:val="single"/>
        </w:rPr>
        <w:t>Gable, a psychologist and lawyer who now lives in California and continues to follow electronic monitoring issues, said the devices are often used in a way that’s ineffective. There are too many people on them, generating too much information for parole and probation officers to ever keep up with, he said. In the U.S., there are more than 70,000 people on electronic monitors</w:t>
      </w:r>
      <w:r w:rsidRPr="00BB7D0B">
        <w:t xml:space="preserve">, according to data from BI Inc., the largest monitoring company in the U.S. and the company that was monitoring </w:t>
      </w:r>
      <w:proofErr w:type="spellStart"/>
      <w:r w:rsidRPr="00BB7D0B">
        <w:t>Renz</w:t>
      </w:r>
      <w:proofErr w:type="spellEnd"/>
      <w:r w:rsidRPr="00BB7D0B">
        <w:t xml:space="preserve"> and </w:t>
      </w:r>
      <w:proofErr w:type="spellStart"/>
      <w:r w:rsidRPr="00BB7D0B">
        <w:t>Ebel</w:t>
      </w:r>
      <w:proofErr w:type="spellEnd"/>
      <w:r w:rsidRPr="00BB7D0B">
        <w:t xml:space="preserve">. </w:t>
      </w:r>
      <w:r w:rsidRPr="001D4C86">
        <w:rPr>
          <w:u w:val="single"/>
        </w:rPr>
        <w:t>“The vast majority of them you don’t need to watch every minute,” Gable said.  In California, every sex offender wears a GPS monitor for life. More than 6,000 sex offenders wear ankle monitors there. But the state has struggled to manage the program</w:t>
      </w:r>
      <w:r w:rsidRPr="00BB7D0B">
        <w:t xml:space="preserve">. </w:t>
      </w:r>
    </w:p>
    <w:p w14:paraId="2C251B32" w14:textId="77777777" w:rsidR="000E1A5F" w:rsidRDefault="000E1A5F" w:rsidP="000E1A5F">
      <w:pPr>
        <w:pStyle w:val="Contention2"/>
      </w:pPr>
      <w:bookmarkStart w:id="45" w:name="_Toc273275428"/>
      <w:r>
        <w:t>Likelihood of re-offending should be considered – otherwise lifetime GPS is arbitrary and unconstitutional</w:t>
      </w:r>
      <w:bookmarkEnd w:id="45"/>
    </w:p>
    <w:p w14:paraId="269111F3" w14:textId="13DDC1AF" w:rsidR="000E1A5F" w:rsidRDefault="000E1A5F" w:rsidP="000E1A5F">
      <w:pPr>
        <w:pStyle w:val="Citation3"/>
      </w:pPr>
      <w:r w:rsidRPr="00EB75CE">
        <w:rPr>
          <w:u w:val="single"/>
        </w:rPr>
        <w:t>Bobby Frederick 2013</w:t>
      </w:r>
      <w:r>
        <w:t xml:space="preserve">. (South Carolina </w:t>
      </w:r>
      <w:proofErr w:type="gramStart"/>
      <w:r>
        <w:t>attorney)27</w:t>
      </w:r>
      <w:proofErr w:type="gramEnd"/>
      <w:r>
        <w:t xml:space="preserve"> May 2013, State v. Dykes – lifetime GPS monitoring is still unconstitutional </w:t>
      </w:r>
      <w:hyperlink r:id="rId45" w:history="1">
        <w:r w:rsidR="00643360" w:rsidRPr="00FA0B49">
          <w:rPr>
            <w:rStyle w:val="Hyperlink"/>
          </w:rPr>
          <w:t>http://www.trialtheory.com/legislation/state-v-dykes/</w:t>
        </w:r>
      </w:hyperlink>
      <w:r w:rsidR="00643360">
        <w:t xml:space="preserve"> </w:t>
      </w:r>
    </w:p>
    <w:p w14:paraId="266A6761" w14:textId="77777777" w:rsidR="000E1A5F" w:rsidRDefault="000E1A5F" w:rsidP="000E1A5F">
      <w:pPr>
        <w:pStyle w:val="Evidence"/>
      </w:pPr>
      <w:r>
        <w:t>If the likelihood of re-offending lies at the core of this “civil statutory scheme,” it makes no sense to say that it is constitutional to initially order lifetime GPS monitoring, regardless of a person’s likelihood to reoffend.  Wonderful, if we allow the offender to come back 10 years later and prove that they are not likely to re-offend, but if they are not likely to re-offend why order lifetime GPS monitoring to begin with?  It is arbitrary.  Period.</w:t>
      </w:r>
    </w:p>
    <w:p w14:paraId="5B0CAE62" w14:textId="77777777" w:rsidR="000E1A5F" w:rsidRDefault="000E1A5F" w:rsidP="000E1A5F">
      <w:pPr>
        <w:pStyle w:val="Contention2"/>
      </w:pPr>
      <w:bookmarkStart w:id="46" w:name="_Toc273275429"/>
      <w:r>
        <w:lastRenderedPageBreak/>
        <w:t>Most states don’t have risk assessment before assigning GPS monitoring – but they should, to uphold constitutional rights</w:t>
      </w:r>
      <w:bookmarkEnd w:id="46"/>
    </w:p>
    <w:p w14:paraId="108ABDA5" w14:textId="77777777" w:rsidR="000E1A5F" w:rsidRDefault="000E1A5F" w:rsidP="000E1A5F">
      <w:pPr>
        <w:pStyle w:val="Citation3"/>
        <w:rPr>
          <w:shd w:val="clear" w:color="auto" w:fill="FFFFFF"/>
        </w:rPr>
      </w:pPr>
      <w:r w:rsidRPr="00E844AA">
        <w:rPr>
          <w:u w:val="single"/>
          <w:shd w:val="clear" w:color="auto" w:fill="FFFFFF"/>
        </w:rPr>
        <w:t>Eric M. Dante 2012</w:t>
      </w:r>
      <w:r>
        <w:rPr>
          <w:shd w:val="clear" w:color="auto" w:fill="FFFFFF"/>
        </w:rPr>
        <w:t xml:space="preserve">. (J.D. from Seton Hall Law School) SETON HALL LAW REVIEW </w:t>
      </w:r>
      <w:proofErr w:type="spellStart"/>
      <w:r>
        <w:rPr>
          <w:shd w:val="clear" w:color="auto" w:fill="FFFFFF"/>
        </w:rPr>
        <w:t>Vol</w:t>
      </w:r>
      <w:proofErr w:type="spellEnd"/>
      <w:r>
        <w:rPr>
          <w:shd w:val="clear" w:color="auto" w:fill="FFFFFF"/>
        </w:rPr>
        <w:t xml:space="preserve"> 42 3 July Issue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egality of Sex-Offender GPS-Tracking Statutes</w:t>
      </w:r>
      <w:hyperlink r:id="rId46" w:history="1">
        <w:r w:rsidRPr="00F5131B">
          <w:rPr>
            <w:rStyle w:val="Hyperlink"/>
            <w:shd w:val="clear" w:color="auto" w:fill="FFFFFF"/>
          </w:rPr>
          <w:t>http://scholarship.shu.edu/cgi/viewcontent.cgi?article=1439&amp;context=shlr</w:t>
        </w:r>
      </w:hyperlink>
    </w:p>
    <w:p w14:paraId="359A26D4" w14:textId="77777777" w:rsidR="000E1A5F" w:rsidRDefault="000E1A5F" w:rsidP="000E1A5F">
      <w:pPr>
        <w:pStyle w:val="Evidence"/>
      </w:pPr>
      <w:r w:rsidRPr="00720D2C">
        <w:t xml:space="preserve">Lastly, and perhaps most importantly, </w:t>
      </w:r>
      <w:r>
        <w:rPr>
          <w:u w:val="single"/>
        </w:rPr>
        <w:t>any decision to impose G</w:t>
      </w:r>
      <w:r w:rsidRPr="00720D2C">
        <w:rPr>
          <w:u w:val="single"/>
        </w:rPr>
        <w:t>PS-tracking on a sex offender needs to be based on an individualized risk assessment and not, as most statutes ar</w:t>
      </w:r>
      <w:r>
        <w:rPr>
          <w:u w:val="single"/>
        </w:rPr>
        <w:t>e currently written,</w:t>
      </w:r>
      <w:r w:rsidRPr="00720D2C">
        <w:rPr>
          <w:u w:val="single"/>
        </w:rPr>
        <w:t xml:space="preserve"> based on the crime committed. One of the main reasons that the Court upheld Kansas's civil-commitment </w:t>
      </w:r>
      <w:r>
        <w:rPr>
          <w:u w:val="single"/>
        </w:rPr>
        <w:t>statute</w:t>
      </w:r>
      <w:r w:rsidRPr="00720D2C">
        <w:t xml:space="preserve"> in </w:t>
      </w:r>
      <w:r w:rsidRPr="00720D2C">
        <w:rPr>
          <w:i/>
        </w:rPr>
        <w:t>Hendricks</w:t>
      </w:r>
      <w:r w:rsidRPr="00720D2C">
        <w:t xml:space="preserve"> </w:t>
      </w:r>
      <w:r w:rsidRPr="00720D2C">
        <w:rPr>
          <w:u w:val="single"/>
        </w:rPr>
        <w:t>was that the statute ensured that every civilly committal individual was initially a danger to society due to a mental abnormality and that this is</w:t>
      </w:r>
      <w:r>
        <w:rPr>
          <w:u w:val="single"/>
        </w:rPr>
        <w:t>sue could not be resolved otherw</w:t>
      </w:r>
      <w:r w:rsidRPr="00720D2C">
        <w:rPr>
          <w:u w:val="single"/>
        </w:rPr>
        <w:t>ise</w:t>
      </w:r>
      <w:r>
        <w:rPr>
          <w:u w:val="single"/>
        </w:rPr>
        <w:t>.</w:t>
      </w:r>
      <w:r w:rsidRPr="00720D2C">
        <w:rPr>
          <w:u w:val="single"/>
        </w:rPr>
        <w:t xml:space="preserve"> The current majority of statutes</w:t>
      </w:r>
      <w:r w:rsidRPr="00720D2C">
        <w:t>, including the Florida, California, and Massachusetts Models</w:t>
      </w:r>
      <w:r w:rsidRPr="00720D2C">
        <w:rPr>
          <w:u w:val="single"/>
        </w:rPr>
        <w:t xml:space="preserve">, impose GPS-tracking requirements on entire classes of sex offenders based </w:t>
      </w:r>
      <w:r>
        <w:rPr>
          <w:u w:val="single"/>
        </w:rPr>
        <w:t>on the crime committed.</w:t>
      </w:r>
      <w:r w:rsidRPr="00720D2C">
        <w:rPr>
          <w:u w:val="single"/>
        </w:rPr>
        <w:t xml:space="preserve"> Without safeguards in place to ensure that a particular individual actually does pose enough of a danger to society to justify tra</w:t>
      </w:r>
      <w:r>
        <w:rPr>
          <w:u w:val="single"/>
        </w:rPr>
        <w:t>cking his location and movement,</w:t>
      </w:r>
      <w:r w:rsidRPr="00720D2C">
        <w:rPr>
          <w:u w:val="single"/>
        </w:rPr>
        <w:t xml:space="preserve"> a statutory scheme d</w:t>
      </w:r>
      <w:r>
        <w:rPr>
          <w:u w:val="single"/>
        </w:rPr>
        <w:t>oes not fall under the Court's “</w:t>
      </w:r>
      <w:r w:rsidRPr="00720D2C">
        <w:rPr>
          <w:u w:val="single"/>
        </w:rPr>
        <w:t>understanding of ordered liberty" and will not be granted the sam</w:t>
      </w:r>
      <w:r>
        <w:rPr>
          <w:u w:val="single"/>
        </w:rPr>
        <w:t xml:space="preserve">e constitutional leeway that </w:t>
      </w:r>
      <w:r w:rsidRPr="00720D2C">
        <w:rPr>
          <w:u w:val="single"/>
        </w:rPr>
        <w:t>the Kansas civil-commitment statute received</w:t>
      </w:r>
      <w:r w:rsidRPr="00720D2C">
        <w:t>.</w:t>
      </w:r>
    </w:p>
    <w:p w14:paraId="75D05C38" w14:textId="77777777" w:rsidR="000E1A5F" w:rsidRDefault="000E1A5F" w:rsidP="000E1A5F">
      <w:pPr>
        <w:pStyle w:val="Contention2"/>
      </w:pPr>
      <w:bookmarkStart w:id="47" w:name="_Toc273275430"/>
      <w:r>
        <w:t>Lifetime tracking should be held unconstitutional if it isn’t proven that the offender’s risk justifies it</w:t>
      </w:r>
      <w:bookmarkEnd w:id="47"/>
    </w:p>
    <w:p w14:paraId="556EBBF1" w14:textId="77777777" w:rsidR="000E1A5F" w:rsidRDefault="000E1A5F" w:rsidP="000E1A5F">
      <w:pPr>
        <w:pStyle w:val="Citation3"/>
      </w:pPr>
      <w:r>
        <w:rPr>
          <w:u w:val="single"/>
        </w:rPr>
        <w:t xml:space="preserve">S. Carolina </w:t>
      </w:r>
      <w:proofErr w:type="gramStart"/>
      <w:r>
        <w:rPr>
          <w:u w:val="single"/>
        </w:rPr>
        <w:t>state</w:t>
      </w:r>
      <w:proofErr w:type="gramEnd"/>
      <w:r>
        <w:rPr>
          <w:u w:val="single"/>
        </w:rPr>
        <w:t xml:space="preserve"> Supreme Court </w:t>
      </w:r>
      <w:r w:rsidRPr="00892058">
        <w:rPr>
          <w:u w:val="single"/>
        </w:rPr>
        <w:t>Justice Kaye Hearn 2013</w:t>
      </w:r>
      <w:r>
        <w:t>. (</w:t>
      </w:r>
      <w:proofErr w:type="gramStart"/>
      <w:r>
        <w:t>member</w:t>
      </w:r>
      <w:proofErr w:type="gramEnd"/>
      <w:r>
        <w:t xml:space="preserve"> of the state Supreme Court of South Carolina) 22 May 2013 dissenting opinion in the case of S. Carolina v. Dykes </w:t>
      </w:r>
      <w:hyperlink r:id="rId47" w:history="1">
        <w:r w:rsidRPr="00F5131B">
          <w:rPr>
            <w:rStyle w:val="Hyperlink"/>
          </w:rPr>
          <w:t>http://law.justia.com/cases/south-carolina/supreme-court/2012/27124.html</w:t>
        </w:r>
      </w:hyperlink>
      <w:r>
        <w:t xml:space="preserve"> (in context “Dykes” refers to convicted sex offender Jennifer Dykes, who was ordered by the state of S.C. to wear a GPS tracking device for the rest of her life)</w:t>
      </w:r>
    </w:p>
    <w:p w14:paraId="142CE019" w14:textId="77777777" w:rsidR="000E1A5F" w:rsidRDefault="000E1A5F" w:rsidP="000E1A5F">
      <w:pPr>
        <w:pStyle w:val="Evidence"/>
      </w:pPr>
      <w:r>
        <w:t xml:space="preserve">I therefore conclude that </w:t>
      </w:r>
      <w:r w:rsidRPr="00A00595">
        <w:t>the right of an individual to be free from the government's permanent, continuous tracking of her movements is easily encompassed by the larger protection of liberty and personal privacy accorded by the Constitution.</w:t>
      </w:r>
      <w:r>
        <w:t xml:space="preserve"> As our history of protestations on government intrusion from Blackstone to Jones illustrates, </w:t>
      </w:r>
      <w:r w:rsidRPr="00A00595">
        <w:t xml:space="preserve">our Constitution was designed to guarantee a certain freedom from government interference in the day-to-day order of our </w:t>
      </w:r>
      <w:proofErr w:type="gramStart"/>
      <w:r w:rsidRPr="00A00595">
        <w:t>lives which</w:t>
      </w:r>
      <w:proofErr w:type="gramEnd"/>
      <w:r w:rsidRPr="00A00595">
        <w:t xml:space="preserve"> lies at the heart of a free society. Accordingly,</w:t>
      </w:r>
      <w:r w:rsidRPr="00AC4016">
        <w:rPr>
          <w:u w:val="single"/>
        </w:rPr>
        <w:t xml:space="preserve"> I believe neither liberty nor justice would exist if the government could, without sufficient justification, constantly monitor the precise location of an individual twenty-four hours a day until she dies. In my opinion, safeguarding ag</w:t>
      </w:r>
      <w:r>
        <w:rPr>
          <w:u w:val="single"/>
        </w:rPr>
        <w:t xml:space="preserve">ainst this Orwellian nightmare </w:t>
      </w:r>
      <w:r w:rsidRPr="00AC4016">
        <w:rPr>
          <w:u w:val="single"/>
        </w:rPr>
        <w:t>falls squarely within the ambit of fundamental precepts embraced by the drafters of the Constitution</w:t>
      </w:r>
      <w:r w:rsidRPr="00892058">
        <w:rPr>
          <w:u w:val="single"/>
        </w:rPr>
        <w:t>. I would therefore hold that Dykes has a fundamental right to be free from the permanent, continuous tracking of her movements which the State may only infringe upon where it demonstrates the statute at issue is narrowly tailored to serve a compelling interest</w:t>
      </w:r>
      <w:r>
        <w:t>.</w:t>
      </w:r>
    </w:p>
    <w:p w14:paraId="189DE6DE" w14:textId="77777777" w:rsidR="000E1A5F" w:rsidRDefault="000E1A5F" w:rsidP="000E1A5F">
      <w:pPr>
        <w:pStyle w:val="Contention"/>
      </w:pPr>
      <w:r>
        <w:t>4</w:t>
      </w:r>
      <w:r w:rsidRPr="0011770B">
        <w:rPr>
          <w:vertAlign w:val="superscript"/>
        </w:rPr>
        <w:t>th</w:t>
      </w:r>
      <w:r>
        <w:t xml:space="preserve"> AMENDMENT </w:t>
      </w:r>
    </w:p>
    <w:p w14:paraId="7CAE8692" w14:textId="77777777" w:rsidR="000E1A5F" w:rsidRDefault="000E1A5F" w:rsidP="000E1A5F">
      <w:pPr>
        <w:pStyle w:val="Contention2"/>
      </w:pPr>
      <w:bookmarkStart w:id="48" w:name="_Toc273275431"/>
      <w:r>
        <w:t>GPS offender tracking violates the 4</w:t>
      </w:r>
      <w:r w:rsidRPr="0011770B">
        <w:rPr>
          <w:vertAlign w:val="superscript"/>
        </w:rPr>
        <w:t>th</w:t>
      </w:r>
      <w:r>
        <w:t xml:space="preserve"> Amendment when done in private areas like the home</w:t>
      </w:r>
      <w:bookmarkEnd w:id="48"/>
    </w:p>
    <w:p w14:paraId="4E6D8A85" w14:textId="77777777" w:rsidR="000E1A5F" w:rsidRDefault="000E1A5F" w:rsidP="000E1A5F">
      <w:pPr>
        <w:pStyle w:val="Citation3"/>
        <w:rPr>
          <w:rStyle w:val="Hyperlink"/>
          <w:shd w:val="clear" w:color="auto" w:fill="FFFFFF"/>
        </w:rPr>
      </w:pPr>
      <w:r w:rsidRPr="00E844AA">
        <w:rPr>
          <w:u w:val="single"/>
          <w:shd w:val="clear" w:color="auto" w:fill="FFFFFF"/>
        </w:rPr>
        <w:t>Eric M. Dante 2012</w:t>
      </w:r>
      <w:r>
        <w:rPr>
          <w:shd w:val="clear" w:color="auto" w:fill="FFFFFF"/>
        </w:rPr>
        <w:t xml:space="preserve">. (J.D. from Seton Hall Law School) SETON HALL LAW REVIEW </w:t>
      </w:r>
      <w:proofErr w:type="spellStart"/>
      <w:r>
        <w:rPr>
          <w:shd w:val="clear" w:color="auto" w:fill="FFFFFF"/>
        </w:rPr>
        <w:t>Vol</w:t>
      </w:r>
      <w:proofErr w:type="spellEnd"/>
      <w:r>
        <w:rPr>
          <w:shd w:val="clear" w:color="auto" w:fill="FFFFFF"/>
        </w:rPr>
        <w:t xml:space="preserve"> 42 Issue 3 July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egality of Sex-Offender GPS-Tracking Statutes</w:t>
      </w:r>
      <w:hyperlink r:id="rId48" w:history="1">
        <w:r w:rsidRPr="00F5131B">
          <w:rPr>
            <w:rStyle w:val="Hyperlink"/>
            <w:shd w:val="clear" w:color="auto" w:fill="FFFFFF"/>
          </w:rPr>
          <w:t>http://scholarship.shu.edu/cgi/viewcontent.cgi?article=1439&amp;context=shlr</w:t>
        </w:r>
      </w:hyperlink>
    </w:p>
    <w:p w14:paraId="5B67F757" w14:textId="130C0520" w:rsidR="000E1A5F" w:rsidRDefault="004F103F" w:rsidP="004F103F">
      <w:pPr>
        <w:pStyle w:val="Evidence"/>
      </w:pPr>
      <w:r w:rsidRPr="004F103F">
        <w:rPr>
          <w:rFonts w:eastAsia="MS Mincho"/>
        </w:rPr>
        <w:t xml:space="preserve">When a sex offender enters his home, or another private area, the tracking device continues to reveal his location. The Supreme Court has explicitly stated that such monitoring, in areas where the offender has a reasonable expectation of privacy, violates the Fourth Amendment “absent exigent circumstances.” The exigent circumstances required for an exception to the court’s ruling in </w:t>
      </w:r>
      <w:proofErr w:type="spellStart"/>
      <w:r w:rsidRPr="004F103F">
        <w:rPr>
          <w:rFonts w:eastAsia="MS Mincho"/>
        </w:rPr>
        <w:t>Karo</w:t>
      </w:r>
      <w:proofErr w:type="spellEnd"/>
      <w:r w:rsidRPr="004F103F">
        <w:rPr>
          <w:rFonts w:eastAsia="MS Mincho"/>
        </w:rPr>
        <w:t xml:space="preserve"> simply do not apply when an offender is going to be tracked for an extended period of time under a sex-offender-tracking statute. When the government receives location data from a tracking device while the wearer is in a protected area, such as his home, it is a violation of the wearer’s Fourth Amendment rights.</w:t>
      </w:r>
      <w:bookmarkStart w:id="49" w:name="_GoBack"/>
      <w:bookmarkEnd w:id="49"/>
    </w:p>
    <w:p w14:paraId="3E88BB71" w14:textId="77777777" w:rsidR="000E1A5F" w:rsidRDefault="000E1A5F" w:rsidP="000E1A5F">
      <w:pPr>
        <w:pStyle w:val="Contention2"/>
      </w:pPr>
      <w:bookmarkStart w:id="50" w:name="_Toc273275432"/>
      <w:r>
        <w:lastRenderedPageBreak/>
        <w:t>Offender tracking should only apply in non-private areas and forbidden zones</w:t>
      </w:r>
      <w:bookmarkEnd w:id="50"/>
    </w:p>
    <w:p w14:paraId="1E8BBB0A" w14:textId="77777777" w:rsidR="000E1A5F" w:rsidRDefault="000E1A5F" w:rsidP="000E1A5F">
      <w:pPr>
        <w:pStyle w:val="Citation3"/>
        <w:rPr>
          <w:rStyle w:val="Hyperlink"/>
          <w:shd w:val="clear" w:color="auto" w:fill="FFFFFF"/>
        </w:rPr>
      </w:pPr>
      <w:r w:rsidRPr="00E844AA">
        <w:rPr>
          <w:u w:val="single"/>
          <w:shd w:val="clear" w:color="auto" w:fill="FFFFFF"/>
        </w:rPr>
        <w:t>Eric M. Dante 2012</w:t>
      </w:r>
      <w:r>
        <w:rPr>
          <w:shd w:val="clear" w:color="auto" w:fill="FFFFFF"/>
        </w:rPr>
        <w:t xml:space="preserve">. (J.D. from Seton Hall Law School) SETON HALL LAW REVIEW </w:t>
      </w:r>
      <w:proofErr w:type="spellStart"/>
      <w:r>
        <w:rPr>
          <w:shd w:val="clear" w:color="auto" w:fill="FFFFFF"/>
        </w:rPr>
        <w:t>Vol</w:t>
      </w:r>
      <w:proofErr w:type="spellEnd"/>
      <w:r>
        <w:rPr>
          <w:shd w:val="clear" w:color="auto" w:fill="FFFFFF"/>
        </w:rPr>
        <w:t xml:space="preserve"> 42 Issue 3 July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egality of Sex-Offender GPS-Tracking Statutes</w:t>
      </w:r>
      <w:hyperlink r:id="rId49" w:history="1">
        <w:r w:rsidRPr="00F5131B">
          <w:rPr>
            <w:rStyle w:val="Hyperlink"/>
            <w:shd w:val="clear" w:color="auto" w:fill="FFFFFF"/>
          </w:rPr>
          <w:t>http://scholarship.shu.edu/cgi/viewcontent.cgi?article=1439&amp;context=shlr</w:t>
        </w:r>
      </w:hyperlink>
    </w:p>
    <w:p w14:paraId="71933211" w14:textId="77777777" w:rsidR="000E1A5F" w:rsidRDefault="000E1A5F" w:rsidP="000E1A5F">
      <w:pPr>
        <w:pStyle w:val="Evidence"/>
      </w:pPr>
      <w:r w:rsidRPr="00992A15">
        <w:rPr>
          <w:u w:val="single"/>
        </w:rPr>
        <w:t>Any evidence obtained from a G</w:t>
      </w:r>
      <w:r>
        <w:rPr>
          <w:u w:val="single"/>
        </w:rPr>
        <w:t>PS tracking device while the of</w:t>
      </w:r>
      <w:r w:rsidRPr="00992A15">
        <w:rPr>
          <w:u w:val="single"/>
        </w:rPr>
        <w:t>fender is in a protected area where there is a legitimate expectation of privacy should explicitly be inadmissible against the offender</w:t>
      </w:r>
      <w:r>
        <w:t xml:space="preserve">. The </w:t>
      </w:r>
      <w:proofErr w:type="gramStart"/>
      <w:r>
        <w:t>tracking</w:t>
      </w:r>
      <w:proofErr w:type="gramEnd"/>
      <w:r>
        <w:t xml:space="preserve"> devices that sex offenders continuously wear provide the police with information about their location that can ultimately be used as evidence. </w:t>
      </w:r>
      <w:r w:rsidRPr="00992A15">
        <w:rPr>
          <w:u w:val="single"/>
        </w:rPr>
        <w:t xml:space="preserve">When a sex offender is in the public view. </w:t>
      </w:r>
      <w:proofErr w:type="gramStart"/>
      <w:r w:rsidRPr="00992A15">
        <w:rPr>
          <w:u w:val="single"/>
        </w:rPr>
        <w:t>such</w:t>
      </w:r>
      <w:proofErr w:type="gramEnd"/>
      <w:r w:rsidRPr="00992A15">
        <w:rPr>
          <w:u w:val="single"/>
        </w:rPr>
        <w:t xml:space="preserve"> location information is not protected by the Fourth Amendment</w:t>
      </w:r>
      <w:r>
        <w:t xml:space="preserve"> under the Supreme Court's holding in Katz. </w:t>
      </w:r>
      <w:r w:rsidRPr="00992A15">
        <w:rPr>
          <w:u w:val="single"/>
        </w:rPr>
        <w:t xml:space="preserve">Anyone can see the offender's location when he is at the store, sitting in a baseball stadium, or driving on a highway, so the </w:t>
      </w:r>
      <w:r>
        <w:rPr>
          <w:u w:val="single"/>
        </w:rPr>
        <w:t>offender does not have a reason</w:t>
      </w:r>
      <w:r w:rsidRPr="00992A15">
        <w:rPr>
          <w:u w:val="single"/>
        </w:rPr>
        <w:t>able expectation of privacy in these areas</w:t>
      </w:r>
      <w:r>
        <w:rPr>
          <w:u w:val="single"/>
        </w:rPr>
        <w:t>.</w:t>
      </w:r>
      <w:r w:rsidRPr="00992A15">
        <w:rPr>
          <w:u w:val="single"/>
        </w:rPr>
        <w:t xml:space="preserve"> Likewise, the Fourth</w:t>
      </w:r>
      <w:r>
        <w:rPr>
          <w:u w:val="single"/>
        </w:rPr>
        <w:t xml:space="preserve"> Amendment protections do not ap</w:t>
      </w:r>
      <w:r w:rsidRPr="00992A15">
        <w:rPr>
          <w:u w:val="single"/>
        </w:rPr>
        <w:t>ply</w:t>
      </w:r>
      <w:r>
        <w:rPr>
          <w:u w:val="single"/>
        </w:rPr>
        <w:t xml:space="preserve"> in areas in which, by court or</w:t>
      </w:r>
      <w:r w:rsidRPr="00992A15">
        <w:rPr>
          <w:u w:val="single"/>
        </w:rPr>
        <w:t>der or statute, the offender has been forbidden to go, such as near the victim's re</w:t>
      </w:r>
      <w:r>
        <w:rPr>
          <w:u w:val="single"/>
        </w:rPr>
        <w:t>sidence or near a grade school.</w:t>
      </w:r>
      <w:r w:rsidRPr="00992A15">
        <w:rPr>
          <w:u w:val="single"/>
        </w:rPr>
        <w:t xml:space="preserve"> When the </w:t>
      </w:r>
      <w:r>
        <w:rPr>
          <w:u w:val="single"/>
        </w:rPr>
        <w:t>GPS track</w:t>
      </w:r>
      <w:r w:rsidRPr="00992A15">
        <w:rPr>
          <w:u w:val="single"/>
        </w:rPr>
        <w:t>ing device is transmitting from areas where even a sex offender has a reasonable expectation of privacy, however, such as his home or another private properly, the state should not obtain location-based evidence that it would not otherwise be able to obtain legally</w:t>
      </w:r>
      <w:r>
        <w:t>."</w:t>
      </w:r>
    </w:p>
    <w:p w14:paraId="36F4A24C" w14:textId="77777777" w:rsidR="000E1A5F" w:rsidRDefault="000E1A5F" w:rsidP="000E1A5F">
      <w:pPr>
        <w:pStyle w:val="Contention2"/>
      </w:pPr>
      <w:bookmarkStart w:id="51" w:name="_Toc273275433"/>
      <w:r>
        <w:t>GPS can be programmed to monitor for “exclusion zones”</w:t>
      </w:r>
      <w:bookmarkEnd w:id="51"/>
    </w:p>
    <w:p w14:paraId="62031BA5" w14:textId="6DECB2FE" w:rsidR="000E1A5F" w:rsidRDefault="000E1A5F" w:rsidP="000E1A5F">
      <w:pPr>
        <w:pStyle w:val="Citation3"/>
      </w:pPr>
      <w:r>
        <w:rPr>
          <w:u w:val="single"/>
          <w:shd w:val="clear" w:color="auto" w:fill="FFFFFF"/>
        </w:rPr>
        <w:t>Dr. John K. Roman</w:t>
      </w:r>
      <w:proofErr w:type="gramStart"/>
      <w:r>
        <w:rPr>
          <w:u w:val="single"/>
          <w:shd w:val="clear" w:color="auto" w:fill="FFFFFF"/>
        </w:rPr>
        <w:t>,  Dr</w:t>
      </w:r>
      <w:proofErr w:type="gramEnd"/>
      <w:r>
        <w:rPr>
          <w:u w:val="single"/>
          <w:shd w:val="clear" w:color="auto" w:fill="FFFFFF"/>
        </w:rPr>
        <w:t xml:space="preserve">. </w:t>
      </w:r>
      <w:proofErr w:type="spellStart"/>
      <w:r>
        <w:rPr>
          <w:u w:val="single"/>
          <w:shd w:val="clear" w:color="auto" w:fill="FFFFFF"/>
        </w:rPr>
        <w:t>Akiva</w:t>
      </w:r>
      <w:proofErr w:type="spellEnd"/>
      <w:r>
        <w:rPr>
          <w:u w:val="single"/>
          <w:shd w:val="clear" w:color="auto" w:fill="FFFFFF"/>
        </w:rPr>
        <w:t xml:space="preserve"> M. </w:t>
      </w:r>
      <w:proofErr w:type="spellStart"/>
      <w:r>
        <w:rPr>
          <w:u w:val="single"/>
          <w:shd w:val="clear" w:color="auto" w:fill="FFFFFF"/>
        </w:rPr>
        <w:t>Liberman</w:t>
      </w:r>
      <w:proofErr w:type="spellEnd"/>
      <w:r>
        <w:rPr>
          <w:u w:val="single"/>
          <w:shd w:val="clear" w:color="auto" w:fill="FFFFFF"/>
        </w:rPr>
        <w:t>,  Samuel Taxy and P. Mitchell Downey  2012.</w:t>
      </w:r>
      <w:r>
        <w:rPr>
          <w:shd w:val="clear" w:color="auto" w:fill="FFFFFF"/>
        </w:rPr>
        <w:t xml:space="preserve">( Roman - PhD; </w:t>
      </w:r>
      <w:proofErr w:type="spellStart"/>
      <w:r>
        <w:rPr>
          <w:shd w:val="clear" w:color="auto" w:fill="FFFFFF"/>
        </w:rPr>
        <w:t>Liberman</w:t>
      </w:r>
      <w:proofErr w:type="spellEnd"/>
      <w:r>
        <w:rPr>
          <w:shd w:val="clear" w:color="auto" w:fill="FFFFFF"/>
        </w:rPr>
        <w:t xml:space="preserve"> - PhD; Roman is Executive Director and </w:t>
      </w:r>
      <w:proofErr w:type="spellStart"/>
      <w:r>
        <w:rPr>
          <w:shd w:val="clear" w:color="auto" w:fill="FFFFFF"/>
        </w:rPr>
        <w:t>Liberman</w:t>
      </w:r>
      <w:proofErr w:type="spellEnd"/>
      <w:r>
        <w:rPr>
          <w:shd w:val="clear" w:color="auto" w:fill="FFFFFF"/>
        </w:rPr>
        <w:t xml:space="preserve"> is Associate Director of the District of Columbia Crime Policy Institute. </w:t>
      </w:r>
      <w:proofErr w:type="gramStart"/>
      <w:r>
        <w:rPr>
          <w:shd w:val="clear" w:color="auto" w:fill="FFFFFF"/>
        </w:rPr>
        <w:t>Taxy  - research associate with The Urban Institute (parent organization of DCCPI).</w:t>
      </w:r>
      <w:proofErr w:type="gramEnd"/>
      <w:r>
        <w:rPr>
          <w:shd w:val="clear" w:color="auto" w:fill="FFFFFF"/>
        </w:rPr>
        <w:t xml:space="preserve"> Downey - research associate with Justice Policy Center) Sept 2012 The Costs and Benefits of Electronic Monitoring for Washington, D.C.  </w:t>
      </w:r>
      <w:hyperlink r:id="rId50" w:history="1">
        <w:r w:rsidR="00643360" w:rsidRPr="00FA0B49">
          <w:rPr>
            <w:rStyle w:val="Hyperlink"/>
            <w:shd w:val="clear" w:color="auto" w:fill="FFFFFF"/>
          </w:rPr>
          <w:t>www.urban.org/UploadedPDF/412678-The-Costs-and-Benefits-of-Electronic-Monitoring-for-Washington-DC.pdf</w:t>
        </w:r>
      </w:hyperlink>
      <w:r w:rsidR="00643360">
        <w:rPr>
          <w:shd w:val="clear" w:color="auto" w:fill="FFFFFF"/>
        </w:rPr>
        <w:t xml:space="preserve"> </w:t>
      </w:r>
    </w:p>
    <w:p w14:paraId="2C486135" w14:textId="77777777" w:rsidR="000E1A5F" w:rsidRPr="006647F0" w:rsidRDefault="000E1A5F" w:rsidP="000E1A5F">
      <w:pPr>
        <w:pStyle w:val="Evidence"/>
      </w:pPr>
      <w:r w:rsidRPr="006647F0">
        <w:t>GPS monitoring tracks offenders’ movements in real time. In addition to imposing home curfews like RF, GPS is useful for enforcing more complicated supervision orders. For example, it can be programmed to issue a warning to authorities or potential victims if a high-risk sex offender approaches a school or a victim’s residence. Real-time GPS (if monitored) can detect absconding much earlier than RF. GPS can also be used to corroborate alibis when new crimes occur.</w:t>
      </w:r>
    </w:p>
    <w:p w14:paraId="6FC6070B" w14:textId="77777777" w:rsidR="000E1A5F" w:rsidRDefault="000E1A5F" w:rsidP="000E1A5F">
      <w:pPr>
        <w:pStyle w:val="Contention1"/>
      </w:pPr>
      <w:bookmarkStart w:id="52" w:name="_Toc273275434"/>
      <w:r>
        <w:t>BLOCKS REHABILITATION</w:t>
      </w:r>
      <w:bookmarkEnd w:id="52"/>
    </w:p>
    <w:p w14:paraId="1B091434" w14:textId="77777777" w:rsidR="000E1A5F" w:rsidRDefault="000E1A5F" w:rsidP="000E1A5F">
      <w:pPr>
        <w:pStyle w:val="Contention2"/>
      </w:pPr>
      <w:bookmarkStart w:id="53" w:name="_Toc273275435"/>
      <w:r>
        <w:t>GPS problems cost the job of an offender who was trying to go straight</w:t>
      </w:r>
      <w:bookmarkEnd w:id="53"/>
    </w:p>
    <w:p w14:paraId="4658D540" w14:textId="1058F4AA" w:rsidR="000E1A5F" w:rsidRDefault="000E1A5F" w:rsidP="000E1A5F">
      <w:pPr>
        <w:pStyle w:val="Citation3"/>
      </w:pPr>
      <w:r w:rsidRPr="00262538">
        <w:rPr>
          <w:u w:val="single"/>
        </w:rPr>
        <w:t>Mario Koran 2013</w:t>
      </w:r>
      <w:r>
        <w:t>. (</w:t>
      </w:r>
      <w:proofErr w:type="gramStart"/>
      <w:r>
        <w:t>journalist</w:t>
      </w:r>
      <w:proofErr w:type="gramEnd"/>
      <w:r>
        <w:t xml:space="preserve">) Lost signals, disconnected lives 24 Mar 2013 Wisconsin Center for Investigative Journalism </w:t>
      </w:r>
      <w:hyperlink r:id="rId51" w:history="1">
        <w:r w:rsidR="00643360" w:rsidRPr="00FA0B49">
          <w:rPr>
            <w:rStyle w:val="Hyperlink"/>
          </w:rPr>
          <w:t>http://wisconsinwatch.org/2013/03/lost-signals-disconnected-lives/</w:t>
        </w:r>
      </w:hyperlink>
      <w:r w:rsidR="00643360">
        <w:t xml:space="preserve"> </w:t>
      </w:r>
    </w:p>
    <w:p w14:paraId="58F9C13B" w14:textId="77777777" w:rsidR="000E1A5F" w:rsidRDefault="000E1A5F" w:rsidP="000E1A5F">
      <w:pPr>
        <w:pStyle w:val="Evidence"/>
      </w:pPr>
      <w:r w:rsidRPr="00364188">
        <w:t xml:space="preserve">In 2010, the Detroit Free Press </w:t>
      </w:r>
      <w:r>
        <w:fldChar w:fldCharType="begin"/>
      </w:r>
      <w:r>
        <w:instrText xml:space="preserve"> HYPERLINK "http://www.capps-mi.org/clips/material%20to%20put%20up/Policies-push-parolee-from-success.htm" \t "_blank" </w:instrText>
      </w:r>
      <w:r>
        <w:fldChar w:fldCharType="separate"/>
      </w:r>
      <w:r w:rsidRPr="00364188">
        <w:rPr>
          <w:rStyle w:val="Hyperlink"/>
        </w:rPr>
        <w:t>published a story</w:t>
      </w:r>
      <w:r>
        <w:rPr>
          <w:rStyle w:val="Hyperlink"/>
          <w:color w:val="000000"/>
          <w:u w:val="none"/>
        </w:rPr>
        <w:fldChar w:fldCharType="end"/>
      </w:r>
      <w:r w:rsidRPr="00364188">
        <w:t xml:space="preserve"> about </w:t>
      </w:r>
      <w:r w:rsidRPr="00364188">
        <w:rPr>
          <w:u w:val="single"/>
        </w:rPr>
        <w:t xml:space="preserve">Craig </w:t>
      </w:r>
      <w:proofErr w:type="spellStart"/>
      <w:r w:rsidRPr="00364188">
        <w:rPr>
          <w:u w:val="single"/>
        </w:rPr>
        <w:t>LeRoy</w:t>
      </w:r>
      <w:proofErr w:type="spellEnd"/>
      <w:r w:rsidRPr="00364188">
        <w:rPr>
          <w:u w:val="single"/>
        </w:rPr>
        <w:t xml:space="preserve"> </w:t>
      </w:r>
      <w:proofErr w:type="gramStart"/>
      <w:r w:rsidRPr="00364188">
        <w:rPr>
          <w:u w:val="single"/>
        </w:rPr>
        <w:t>Atkins</w:t>
      </w:r>
      <w:r w:rsidRPr="00364188">
        <w:t>,</w:t>
      </w:r>
      <w:proofErr w:type="gramEnd"/>
      <w:r w:rsidRPr="00364188">
        <w:t xml:space="preserve"> a 52-year-old Pontiac man </w:t>
      </w:r>
      <w:r w:rsidRPr="00927D18">
        <w:t>who</w:t>
      </w:r>
      <w:r w:rsidRPr="00364188">
        <w:rPr>
          <w:u w:val="single"/>
        </w:rPr>
        <w:t xml:space="preserve"> lost a high-paying job after parole officials reconsidered his case and placed Atkins on a GPS monitor. The company later terminated his employment due to the new condition. “It’s almost like they want me to start selling drugs again,” Atkins said at the time. Less than a year later, he was found </w:t>
      </w:r>
      <w:hyperlink r:id="rId52" w:history="1">
        <w:r w:rsidRPr="00364188">
          <w:rPr>
            <w:rStyle w:val="Hyperlink"/>
            <w:u w:val="single"/>
          </w:rPr>
          <w:t>shot</w:t>
        </w:r>
      </w:hyperlink>
      <w:r w:rsidRPr="00364188">
        <w:rPr>
          <w:u w:val="single"/>
        </w:rPr>
        <w:t xml:space="preserve"> to death in Pontiac, Mich</w:t>
      </w:r>
      <w:r w:rsidRPr="00364188">
        <w:t>.</w:t>
      </w:r>
    </w:p>
    <w:p w14:paraId="0076CB21" w14:textId="77777777" w:rsidR="000E1A5F" w:rsidRDefault="000E1A5F" w:rsidP="000E1A5F">
      <w:pPr>
        <w:pStyle w:val="Contention2"/>
      </w:pPr>
      <w:bookmarkStart w:id="54" w:name="_Toc273275436"/>
      <w:r>
        <w:t>Impact:  Multiple studies show keeping a job is key to reducing risk of sex offender re-offending</w:t>
      </w:r>
      <w:bookmarkEnd w:id="54"/>
    </w:p>
    <w:p w14:paraId="685B6A88" w14:textId="1C628C1D" w:rsidR="000E1A5F" w:rsidRDefault="000E1A5F" w:rsidP="000E1A5F">
      <w:pPr>
        <w:pStyle w:val="Citation3"/>
      </w:pPr>
      <w:proofErr w:type="gramStart"/>
      <w:r w:rsidRPr="00B84914">
        <w:rPr>
          <w:u w:val="single"/>
        </w:rPr>
        <w:t xml:space="preserve">US </w:t>
      </w:r>
      <w:proofErr w:type="spellStart"/>
      <w:r w:rsidRPr="00B84914">
        <w:rPr>
          <w:u w:val="single"/>
        </w:rPr>
        <w:t>Dept</w:t>
      </w:r>
      <w:proofErr w:type="spellEnd"/>
      <w:r w:rsidRPr="00B84914">
        <w:rPr>
          <w:u w:val="single"/>
        </w:rPr>
        <w:t xml:space="preserve"> of Justice Center for Sex Offender Management 2002</w:t>
      </w:r>
      <w:r w:rsidRPr="00B84914">
        <w:t>.</w:t>
      </w:r>
      <w:proofErr w:type="gramEnd"/>
      <w:r w:rsidRPr="00B84914">
        <w:t xml:space="preserve"> “Time to Work: Managing the Employment of Sex Offenders Under Community Supervision” Jan 2002</w:t>
      </w:r>
      <w:r w:rsidR="00643360">
        <w:t xml:space="preserve"> </w:t>
      </w:r>
      <w:hyperlink r:id="rId53" w:history="1">
        <w:r w:rsidR="00643360" w:rsidRPr="00FA0B49">
          <w:rPr>
            <w:rStyle w:val="Hyperlink"/>
          </w:rPr>
          <w:t>http://www.csom.org/pubs/timetowork.pdf</w:t>
        </w:r>
      </w:hyperlink>
      <w:r w:rsidR="00643360">
        <w:t xml:space="preserve"> </w:t>
      </w:r>
    </w:p>
    <w:p w14:paraId="1612D06E" w14:textId="77777777" w:rsidR="000E1A5F" w:rsidRPr="00B84914" w:rsidRDefault="000E1A5F" w:rsidP="000E1A5F">
      <w:pPr>
        <w:pStyle w:val="Evidence"/>
      </w:pPr>
      <w:r w:rsidRPr="00B84914">
        <w:rPr>
          <w:u w:val="single"/>
        </w:rPr>
        <w:t>In one study</w:t>
      </w:r>
      <w:r w:rsidRPr="00B84914">
        <w:t xml:space="preserve"> of dynamic factors associated with recidivism, data were collected on more than 400 sex offenders. </w:t>
      </w:r>
      <w:r w:rsidRPr="00B84914">
        <w:rPr>
          <w:u w:val="single"/>
        </w:rPr>
        <w:t>The researchers found that those who committed subsequent sexual offenses were more likely to be unemployed</w:t>
      </w:r>
      <w:r w:rsidRPr="00B84914">
        <w:t xml:space="preserve"> (Hanson and Harris, 1998). </w:t>
      </w:r>
      <w:r w:rsidRPr="00B84914">
        <w:rPr>
          <w:u w:val="single"/>
        </w:rPr>
        <w:t>Another study revealed that the only factors associated with reduced reoffending among sex offenders were the combination of stable employment and sex offender treatment</w:t>
      </w:r>
      <w:r w:rsidRPr="00B84914">
        <w:t xml:space="preserve"> (</w:t>
      </w:r>
      <w:proofErr w:type="spellStart"/>
      <w:r w:rsidRPr="00B84914">
        <w:t>Kruttshnitt</w:t>
      </w:r>
      <w:proofErr w:type="spellEnd"/>
      <w:r w:rsidRPr="00B84914">
        <w:t xml:space="preserve">, </w:t>
      </w:r>
      <w:proofErr w:type="spellStart"/>
      <w:r w:rsidRPr="00B84914">
        <w:t>Uggen</w:t>
      </w:r>
      <w:proofErr w:type="spellEnd"/>
      <w:r w:rsidRPr="00B84914">
        <w:t>, and Shelton, 2000</w:t>
      </w:r>
      <w:r w:rsidRPr="00B84914">
        <w:rPr>
          <w:u w:val="single"/>
        </w:rPr>
        <w:t>). In this study, researchers found that sex offenders who had stable employment at the time of their sentencing were 37 percent less likely to be convicted for a new crime than those whose employment histories were not as stable. Such findings suggest that stable employment is a contributing factor in helping reduce sex offender recidivism</w:t>
      </w:r>
      <w:r w:rsidRPr="00B84914">
        <w:t>.</w:t>
      </w:r>
    </w:p>
    <w:p w14:paraId="6AD2D5EA" w14:textId="77777777" w:rsidR="000E1A5F" w:rsidRDefault="000E1A5F" w:rsidP="000E1A5F">
      <w:pPr>
        <w:pStyle w:val="Contention1"/>
      </w:pPr>
      <w:bookmarkStart w:id="55" w:name="_Toc273275437"/>
      <w:r>
        <w:lastRenderedPageBreak/>
        <w:t>SOLVENCY</w:t>
      </w:r>
      <w:bookmarkEnd w:id="55"/>
    </w:p>
    <w:p w14:paraId="35655690" w14:textId="77777777" w:rsidR="000E1A5F" w:rsidRDefault="000E1A5F" w:rsidP="000E1A5F">
      <w:pPr>
        <w:pStyle w:val="Contention2"/>
      </w:pPr>
      <w:bookmarkStart w:id="56" w:name="_Toc273275438"/>
      <w:r>
        <w:t>“How do you know a case will arise for the Court to make a ruling?” – Response: Challenges have already been filed</w:t>
      </w:r>
      <w:bookmarkEnd w:id="56"/>
    </w:p>
    <w:p w14:paraId="0BB6A32A" w14:textId="354BF83D" w:rsidR="000E1A5F" w:rsidRDefault="000E1A5F" w:rsidP="000E1A5F">
      <w:pPr>
        <w:pStyle w:val="Citation3"/>
      </w:pPr>
      <w:r w:rsidRPr="00262538">
        <w:rPr>
          <w:u w:val="single"/>
        </w:rPr>
        <w:t>Mario Koran 2013</w:t>
      </w:r>
      <w:r>
        <w:t>. (</w:t>
      </w:r>
      <w:proofErr w:type="gramStart"/>
      <w:r>
        <w:t>journalist</w:t>
      </w:r>
      <w:proofErr w:type="gramEnd"/>
      <w:r>
        <w:t xml:space="preserve">) Lost signals, disconnected lives 24 Mar 2013 Wisconsin Center for Investigative Journalism </w:t>
      </w:r>
      <w:hyperlink r:id="rId54" w:history="1">
        <w:r w:rsidR="00643360" w:rsidRPr="00FA0B49">
          <w:rPr>
            <w:rStyle w:val="Hyperlink"/>
          </w:rPr>
          <w:t>http://wisconsinwatch.org/2013/03/lost-signals-disconnected-lives/</w:t>
        </w:r>
      </w:hyperlink>
      <w:r w:rsidR="00643360">
        <w:t xml:space="preserve"> </w:t>
      </w:r>
    </w:p>
    <w:p w14:paraId="789E355B" w14:textId="77777777" w:rsidR="000E1A5F" w:rsidRDefault="000E1A5F" w:rsidP="000E1A5F">
      <w:pPr>
        <w:pStyle w:val="Evidence"/>
      </w:pPr>
      <w:r w:rsidRPr="00F72284">
        <w:t>At the hearing to determine whether an offender will be sent back to prison or face other sanctions, the state must only show that a “preponderance of evidence” exists, not establish guilt beyond a reasonable doubt, as with criminal convictions.</w:t>
      </w:r>
      <w:r>
        <w:t xml:space="preserve"> </w:t>
      </w:r>
      <w:r w:rsidRPr="00F72284">
        <w:t>Offenders and legal advocates have challenged the constitutionality of GPS monitoring.</w:t>
      </w:r>
    </w:p>
    <w:p w14:paraId="6871DF9D" w14:textId="77777777" w:rsidR="000E1A5F" w:rsidRDefault="000E1A5F" w:rsidP="000E1A5F">
      <w:pPr>
        <w:pStyle w:val="Contention2"/>
      </w:pPr>
      <w:bookmarkStart w:id="57" w:name="_Toc273275439"/>
      <w:r>
        <w:t>Multiple constitutional challenge cases have already been filed</w:t>
      </w:r>
      <w:bookmarkEnd w:id="57"/>
    </w:p>
    <w:p w14:paraId="739C781A" w14:textId="3E7558DA" w:rsidR="000E1A5F" w:rsidRDefault="000E1A5F" w:rsidP="000E1A5F">
      <w:pPr>
        <w:pStyle w:val="Citation3"/>
      </w:pPr>
      <w:r>
        <w:rPr>
          <w:u w:val="single"/>
        </w:rPr>
        <w:t>Peter M. Thomson 2011.</w:t>
      </w:r>
      <w:r>
        <w:t xml:space="preserve"> (J.D. degree from Tulane </w:t>
      </w:r>
      <w:proofErr w:type="spellStart"/>
      <w:r>
        <w:t>Univ</w:t>
      </w:r>
      <w:proofErr w:type="spellEnd"/>
      <w:r>
        <w:t xml:space="preserve"> School of Law; Partner with the Fowler Rodriguez Valdes-</w:t>
      </w:r>
      <w:proofErr w:type="spellStart"/>
      <w:r>
        <w:t>Fauli</w:t>
      </w:r>
      <w:proofErr w:type="spellEnd"/>
      <w:r>
        <w:t xml:space="preserve"> law firm in New Orleans; previously a federal</w:t>
      </w:r>
      <w:r w:rsidRPr="003347B0">
        <w:t xml:space="preserve"> prosecutor with the U.S. </w:t>
      </w:r>
      <w:proofErr w:type="spellStart"/>
      <w:r w:rsidRPr="003347B0">
        <w:t>Dept</w:t>
      </w:r>
      <w:proofErr w:type="spellEnd"/>
      <w:r w:rsidRPr="003347B0">
        <w:t xml:space="preserve"> of Justice) “A Comprehensive Strategy Targeting Recidivist Criminals with Continuous Real-Time GPS </w:t>
      </w:r>
      <w:proofErr w:type="spellStart"/>
      <w:r w:rsidRPr="003347B0">
        <w:t>Monitoring:Is</w:t>
      </w:r>
      <w:proofErr w:type="spellEnd"/>
      <w:r w:rsidRPr="003347B0">
        <w:t xml:space="preserve"> Reverse Engineering Crime Control Possible?” 28 November 2011 </w:t>
      </w:r>
      <w:hyperlink r:id="rId55" w:history="1">
        <w:r w:rsidRPr="003347B0">
          <w:t>http://www.fed-soc.org/publications/detail/a-comprehensive-strategy-targeting-recidivist-criminals-with-continuous-real-time-gps-monitoring-is-reverse-engineering-crime-control-possible</w:t>
        </w:r>
      </w:hyperlink>
      <w:r w:rsidR="00643360">
        <w:t xml:space="preserve"> </w:t>
      </w:r>
    </w:p>
    <w:p w14:paraId="54B87721" w14:textId="77777777" w:rsidR="000E1A5F" w:rsidRPr="00F72284" w:rsidRDefault="000E1A5F" w:rsidP="000E1A5F">
      <w:pPr>
        <w:pStyle w:val="Evidence"/>
      </w:pPr>
      <w:r>
        <w:t>In addition to the Fourth Amendment, statutorily-created GPS programs for the purpose of tracking criminally-charged and/or convicted offenders raise a number of other constitutional issues, including the Ex Post Facto Clause together with procedural and substantive due process rights affecting cognizable fundamental rights or liberty interests. The most prevalent GPS statutory regimes, which are those involving sex offenders, have been challenged in the courts based on a variety of grounds, including the Fourth Amendment, double jeopardy, cruel and unusual punishment, invasion of privacy, the Ex Post Facto Clause, and equal protection, as well as substantive and procedural due process.</w:t>
      </w:r>
    </w:p>
    <w:p w14:paraId="43BF063A" w14:textId="77777777" w:rsidR="000E1A5F" w:rsidRDefault="000E1A5F" w:rsidP="000E1A5F">
      <w:pPr>
        <w:pStyle w:val="Contention1"/>
      </w:pPr>
      <w:bookmarkStart w:id="58" w:name="_Toc273275440"/>
      <w:r>
        <w:t>DISADVANTAGE RESPONSES</w:t>
      </w:r>
      <w:bookmarkEnd w:id="58"/>
    </w:p>
    <w:p w14:paraId="125EC5BA" w14:textId="77777777" w:rsidR="000E1A5F" w:rsidRDefault="000E1A5F" w:rsidP="000E1A5F">
      <w:pPr>
        <w:pStyle w:val="Contention2"/>
      </w:pPr>
      <w:bookmarkStart w:id="59" w:name="_Toc273275441"/>
      <w:r>
        <w:t xml:space="preserve">Indiana Study.  GPS has some benefits but big drawbacks:  Too staff intensive, unreliable, </w:t>
      </w:r>
      <w:proofErr w:type="gramStart"/>
      <w:r>
        <w:t>unlikely</w:t>
      </w:r>
      <w:proofErr w:type="gramEnd"/>
      <w:r>
        <w:t xml:space="preserve"> to prevent further victimization</w:t>
      </w:r>
      <w:bookmarkEnd w:id="59"/>
    </w:p>
    <w:p w14:paraId="58D41E33" w14:textId="3B9AD8A0" w:rsidR="000E1A5F" w:rsidRDefault="000E1A5F" w:rsidP="000E1A5F">
      <w:pPr>
        <w:pStyle w:val="Citation3"/>
      </w:pPr>
      <w:proofErr w:type="gramStart"/>
      <w:r w:rsidRPr="006126E8">
        <w:rPr>
          <w:u w:val="single"/>
        </w:rPr>
        <w:t xml:space="preserve">Indiana </w:t>
      </w:r>
      <w:proofErr w:type="spellStart"/>
      <w:r w:rsidRPr="006126E8">
        <w:rPr>
          <w:u w:val="single"/>
        </w:rPr>
        <w:t>Dept</w:t>
      </w:r>
      <w:proofErr w:type="spellEnd"/>
      <w:r w:rsidRPr="006126E8">
        <w:rPr>
          <w:u w:val="single"/>
        </w:rPr>
        <w:t xml:space="preserve"> of Correction 2007</w:t>
      </w:r>
      <w:r>
        <w:t>.</w:t>
      </w:r>
      <w:proofErr w:type="gramEnd"/>
      <w:r>
        <w:t xml:space="preserve"> (</w:t>
      </w:r>
      <w:proofErr w:type="gramStart"/>
      <w:r>
        <w:t>state</w:t>
      </w:r>
      <w:proofErr w:type="gramEnd"/>
      <w:r>
        <w:t xml:space="preserve"> of Indiana’s prison system) “Indiana Department of Correction 2007 Researched Cost of Global Positioning Systems Submitted to the Legislative Council” </w:t>
      </w:r>
      <w:hyperlink r:id="rId56" w:history="1">
        <w:r w:rsidR="00643360" w:rsidRPr="00FA0B49">
          <w:rPr>
            <w:rStyle w:val="Hyperlink"/>
          </w:rPr>
          <w:t>http://www.in.gov/legislative/igareports/agencyarchive/reports/CORR05.pdf</w:t>
        </w:r>
      </w:hyperlink>
      <w:r w:rsidR="00643360">
        <w:t xml:space="preserve"> </w:t>
      </w:r>
    </w:p>
    <w:p w14:paraId="5C977C1E" w14:textId="77777777" w:rsidR="000E1A5F" w:rsidRDefault="000E1A5F" w:rsidP="000E1A5F">
      <w:pPr>
        <w:pStyle w:val="Evidence"/>
      </w:pPr>
      <w:r>
        <w:t>While GPS monitoring serves as a useful tool for parole agents to know the locations of their particular parolees, some of the drawbacks of being too staff intensive, loss of coverage and faulty alerts may prevent the GPS technology from completing its intended task. As technology evolves, the probability of faulty alerts and loss of signal coverage will occur with less frequency. In addition, the cost of this technology should decrease as capabilities increase. However, as more individuals are required to be monitored by GPS, the cost for additional staffing and overtime will increase for the Department. As for now, the ability to actually respond to an exclusion violation within a time frame to prevent further victimization is unlikely. Correctly functioning units will offer prosecutors another evidentiary component to assist in obtaining future convictions. A bigger question that remains is whether the ends justify the means if treatment seems to be a greater deterrent towards the change of behavior for the sexually violent predator.</w:t>
      </w:r>
    </w:p>
    <w:p w14:paraId="3A8172D3" w14:textId="77777777" w:rsidR="000E1A5F" w:rsidRDefault="000E1A5F" w:rsidP="000E1A5F">
      <w:pPr>
        <w:pStyle w:val="Contention2"/>
      </w:pPr>
      <w:bookmarkStart w:id="60" w:name="_Toc273275442"/>
      <w:r>
        <w:lastRenderedPageBreak/>
        <w:t>“Sex offenders will strike again” – Response: They have low recidivism rates and can be reformed successfully with rehabilitation programs</w:t>
      </w:r>
      <w:bookmarkEnd w:id="60"/>
    </w:p>
    <w:p w14:paraId="131EE006" w14:textId="50E743A4" w:rsidR="000E1A5F" w:rsidRDefault="000E1A5F" w:rsidP="000E1A5F">
      <w:pPr>
        <w:pStyle w:val="Citation3"/>
      </w:pPr>
      <w:r w:rsidRPr="0097773B">
        <w:rPr>
          <w:u w:val="single"/>
        </w:rPr>
        <w:t>Dr. Francis T. Cullen 2014.</w:t>
      </w:r>
      <w:r>
        <w:t xml:space="preserve"> (PhD; Distinguished Research Professor, Univ. of Cincinnati) SEX OFFENDER LAWS – Failed Policies, New Directions, 2</w:t>
      </w:r>
      <w:r w:rsidRPr="0097773B">
        <w:rPr>
          <w:vertAlign w:val="superscript"/>
        </w:rPr>
        <w:t>nd</w:t>
      </w:r>
      <w:r>
        <w:t xml:space="preserve"> Edition; book by Dr. Richard Wright, quoted from the foreword by Dr. Cullen (ethical disclosure about the date: the book has a publication date of 2015, but was made available on the web in 2014) </w:t>
      </w:r>
      <w:hyperlink r:id="rId57" w:anchor="v=onepage&amp;q=%22Richard%20WRight%22%20%22Walsh%20Act%22&amp;f=false" w:history="1">
        <w:r w:rsidR="00643360" w:rsidRPr="00FA0B49">
          <w:rPr>
            <w:rStyle w:val="Hyperlink"/>
          </w:rPr>
          <w:t>http://books.google.fr/books?id=81PwAwAAQBAJ&amp;pg=PA70&amp;lpg=PA70&amp;dq=%22Richard+WRight%22+%22Walsh+Act%22&amp;source=bl&amp;ots=zYohfr8IB3&amp;sig=oByVojrVzTiLRth5Ahio6onSwyY&amp;hl=en&amp;sa=X&amp;ei=VWnzU6rDNcK30QWBgIGoAg&amp;ved=0CCgQ6AEwAQ#v=onepage&amp;q=%22Richard%20WRight%22%20%22Walsh%20Act%22&amp;f=false</w:t>
        </w:r>
      </w:hyperlink>
      <w:r w:rsidR="00643360">
        <w:t xml:space="preserve"> </w:t>
      </w:r>
    </w:p>
    <w:p w14:paraId="2284F1B7" w14:textId="77777777" w:rsidR="000E1A5F" w:rsidRDefault="000E1A5F" w:rsidP="000E1A5F">
      <w:pPr>
        <w:pStyle w:val="Evidence"/>
      </w:pPr>
      <w:r w:rsidRPr="00BA7B3C">
        <w:t xml:space="preserve">The fallacy of intractability is the idea that sex offenders are so pathological, if not perverse, that they are all destined to sexually victimize their preferred targets—whether women, kids, or others—for their entire life. In point of fact, convicted sex offenders tend to have lower rates of recidivism than "regular" offenders and, when they do return to crime, often commit nonsexual criminal acts. Most desist from </w:t>
      </w:r>
      <w:proofErr w:type="gramStart"/>
      <w:r w:rsidRPr="00BA7B3C">
        <w:t>crime</w:t>
      </w:r>
      <w:proofErr w:type="gramEnd"/>
      <w:r w:rsidRPr="00BA7B3C">
        <w:t xml:space="preserve"> as do virtually all offenders. Further, if given appropri</w:t>
      </w:r>
      <w:r>
        <w:t>ate treatment ser</w:t>
      </w:r>
      <w:r w:rsidRPr="00BA7B3C">
        <w:t>vices, they can change. Rehabilitation programs achieve reductions in recidivism not only with the general population of offenders but also with sex offenders.</w:t>
      </w:r>
    </w:p>
    <w:p w14:paraId="6139C169" w14:textId="77777777" w:rsidR="000E1A5F" w:rsidRDefault="000E1A5F" w:rsidP="000E1A5F">
      <w:pPr>
        <w:pStyle w:val="Contention2"/>
      </w:pPr>
      <w:bookmarkStart w:id="61" w:name="_Toc273275443"/>
      <w:r>
        <w:t>Sex offenders have some of the lowest recidivism rates among all felons</w:t>
      </w:r>
      <w:bookmarkEnd w:id="61"/>
    </w:p>
    <w:p w14:paraId="7FBDC15E" w14:textId="483C965A" w:rsidR="000E1A5F" w:rsidRDefault="000E1A5F" w:rsidP="000E1A5F">
      <w:pPr>
        <w:pStyle w:val="Citation3"/>
      </w:pPr>
      <w:proofErr w:type="gramStart"/>
      <w:r w:rsidRPr="00BE7158">
        <w:rPr>
          <w:u w:val="single"/>
        </w:rPr>
        <w:t xml:space="preserve">Matthew </w:t>
      </w:r>
      <w:proofErr w:type="spellStart"/>
      <w:r w:rsidRPr="00BE7158">
        <w:rPr>
          <w:u w:val="single"/>
        </w:rPr>
        <w:t>DeMichele</w:t>
      </w:r>
      <w:proofErr w:type="spellEnd"/>
      <w:r w:rsidRPr="00BE7158">
        <w:rPr>
          <w:u w:val="single"/>
        </w:rPr>
        <w:t xml:space="preserve">, Brian Payne and </w:t>
      </w:r>
      <w:proofErr w:type="spellStart"/>
      <w:r w:rsidRPr="00BE7158">
        <w:rPr>
          <w:u w:val="single"/>
        </w:rPr>
        <w:t>Deeanna</w:t>
      </w:r>
      <w:proofErr w:type="spellEnd"/>
      <w:r w:rsidRPr="00BE7158">
        <w:rPr>
          <w:u w:val="single"/>
        </w:rPr>
        <w:t xml:space="preserve"> Button 2007</w:t>
      </w:r>
      <w:r>
        <w:t>.</w:t>
      </w:r>
      <w:proofErr w:type="gramEnd"/>
      <w:r>
        <w:t xml:space="preserve"> (</w:t>
      </w:r>
      <w:proofErr w:type="spellStart"/>
      <w:r>
        <w:t>DeMichele</w:t>
      </w:r>
      <w:proofErr w:type="spellEnd"/>
      <w:r>
        <w:t xml:space="preserve"> – research associate with American Probation &amp; Parole Association. Payne – professor at Old Dominion Univ. Button – graduate student at Old Dominion Univ.) Jan 2007, A Call for Evidence-Based Policy - Sex Offender Electronic Monitoring Has Advantages, Problems </w:t>
      </w:r>
      <w:hyperlink r:id="rId58" w:history="1">
        <w:r w:rsidR="00643360" w:rsidRPr="00FA0B49">
          <w:rPr>
            <w:rStyle w:val="Hyperlink"/>
          </w:rPr>
          <w:t>http://www.csg.org/knowledgecenter/docs/sn0701CallforEvidenceBasedPolicy.pdf</w:t>
        </w:r>
      </w:hyperlink>
      <w:r w:rsidR="00643360">
        <w:t xml:space="preserve"> </w:t>
      </w:r>
    </w:p>
    <w:p w14:paraId="2DB02664" w14:textId="77777777" w:rsidR="000E1A5F" w:rsidRPr="00B86003" w:rsidRDefault="000E1A5F" w:rsidP="000E1A5F">
      <w:pPr>
        <w:pStyle w:val="Evidence"/>
      </w:pPr>
      <w:r w:rsidRPr="00BE7158">
        <w:rPr>
          <w:u w:val="single"/>
        </w:rPr>
        <w:t>Sex offenders have some of the lowest recidivism rates among all felons, according to 2003 figures from the Bureau of Justice Statistics</w:t>
      </w:r>
      <w:r w:rsidRPr="00B86003">
        <w:t>. But government officials at all levels are arguing for increased sentences, longer parole and probation periods, additional supervision conditions, civil commitment and numerous other strategies to punish sex offenders.</w:t>
      </w:r>
    </w:p>
    <w:p w14:paraId="59BD8BE4" w14:textId="77777777" w:rsidR="000E1A5F" w:rsidRDefault="000E1A5F" w:rsidP="000E1A5F">
      <w:pPr>
        <w:pStyle w:val="Contention2"/>
      </w:pPr>
      <w:bookmarkStart w:id="62" w:name="_Toc273275444"/>
      <w:r>
        <w:t>Kansas Study: GPS tracking won’t change behavior and won’t provide community security.  Should only be used for the worst offenders</w:t>
      </w:r>
      <w:bookmarkEnd w:id="62"/>
    </w:p>
    <w:p w14:paraId="57AC8132" w14:textId="77777777" w:rsidR="000E1A5F" w:rsidRDefault="000E1A5F" w:rsidP="000E1A5F">
      <w:pPr>
        <w:pStyle w:val="Citation3"/>
        <w:rPr>
          <w:shd w:val="clear" w:color="auto" w:fill="FFFFFF"/>
        </w:rPr>
      </w:pPr>
      <w:r w:rsidRPr="00E844AA">
        <w:rPr>
          <w:u w:val="single"/>
          <w:shd w:val="clear" w:color="auto" w:fill="FFFFFF"/>
        </w:rPr>
        <w:t>Eric M. Dante 2012</w:t>
      </w:r>
      <w:r>
        <w:rPr>
          <w:shd w:val="clear" w:color="auto" w:fill="FFFFFF"/>
        </w:rPr>
        <w:t xml:space="preserve">. (J.D. from Seton Hall Law School) SETON HALL LAW REVIEW </w:t>
      </w:r>
      <w:proofErr w:type="spellStart"/>
      <w:r>
        <w:rPr>
          <w:shd w:val="clear" w:color="auto" w:fill="FFFFFF"/>
        </w:rPr>
        <w:t>Vol</w:t>
      </w:r>
      <w:proofErr w:type="spellEnd"/>
      <w:r>
        <w:rPr>
          <w:shd w:val="clear" w:color="auto" w:fill="FFFFFF"/>
        </w:rPr>
        <w:t xml:space="preserve"> 42 Issue 3 July 2012 </w:t>
      </w:r>
      <w:r w:rsidRPr="005C5F99">
        <w:rPr>
          <w:shd w:val="clear" w:color="auto" w:fill="FFFFFF"/>
        </w:rPr>
        <w:t>Tracking the Constitution - The Proliferation and</w:t>
      </w:r>
      <w:r>
        <w:rPr>
          <w:shd w:val="clear" w:color="auto" w:fill="FFFFFF"/>
        </w:rPr>
        <w:t xml:space="preserve"> L</w:t>
      </w:r>
      <w:r w:rsidRPr="005C5F99">
        <w:rPr>
          <w:shd w:val="clear" w:color="auto" w:fill="FFFFFF"/>
        </w:rPr>
        <w:t>egality of Sex-Offender GPS-Tracking Statutes</w:t>
      </w:r>
      <w:hyperlink r:id="rId59" w:history="1">
        <w:r w:rsidRPr="00F5131B">
          <w:rPr>
            <w:rStyle w:val="Hyperlink"/>
            <w:shd w:val="clear" w:color="auto" w:fill="FFFFFF"/>
          </w:rPr>
          <w:t>http://scholarship.shu.edu/cgi/viewcontent.cgi?article=1439&amp;context=shlr</w:t>
        </w:r>
      </w:hyperlink>
    </w:p>
    <w:p w14:paraId="243417DE" w14:textId="1503C8DF" w:rsidR="00B4708A" w:rsidRPr="000E1A5F" w:rsidRDefault="000E1A5F" w:rsidP="000E1A5F">
      <w:pPr>
        <w:pStyle w:val="Evidence"/>
      </w:pPr>
      <w:r w:rsidRPr="00423379">
        <w:t>Kansas, likewise, created a Sex Offender Policy Board (SOPB) that explored the utilization of sex offender electronic monitoring and issued a report to the Kansas Criminal Justice Coordinating Council.  The SOPB found that GPS-tracking technology should be utilized only selectively, for the worst offenders, by assessing the risk for each individual to determine who are the offenders who “pose the greatest risk to the community.” The board found that the technology, by itself, “will not change behavior and is not enough to provide security for the community.” It also found most of the negative consequences of the GPS-tracking technology that the Indiana report noted.</w:t>
      </w:r>
    </w:p>
    <w:sectPr w:rsidR="00B4708A" w:rsidRPr="000E1A5F" w:rsidSect="00F81C0F">
      <w:headerReference w:type="default" r:id="rId6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C9E9B" w14:textId="77777777" w:rsidR="000E1A5F" w:rsidRDefault="000E1A5F" w:rsidP="0059742A">
      <w:pPr>
        <w:spacing w:after="0" w:line="240" w:lineRule="auto"/>
      </w:pPr>
      <w:r>
        <w:separator/>
      </w:r>
    </w:p>
  </w:endnote>
  <w:endnote w:type="continuationSeparator" w:id="0">
    <w:p w14:paraId="68A866F8" w14:textId="77777777" w:rsidR="000E1A5F" w:rsidRDefault="000E1A5F" w:rsidP="00597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ECE8D" w14:textId="2A047C83" w:rsidR="000E1A5F" w:rsidRPr="00B964DA" w:rsidRDefault="000E1A5F" w:rsidP="000E1A5F">
    <w:pPr>
      <w:pStyle w:val="Footer"/>
      <w:tabs>
        <w:tab w:val="clear" w:pos="4320"/>
        <w:tab w:val="clear" w:pos="8640"/>
        <w:tab w:val="center" w:pos="4680"/>
        <w:tab w:val="right" w:pos="9360"/>
      </w:tabs>
    </w:pPr>
    <w:r w:rsidRPr="0018486A">
      <w:rPr>
        <w:sz w:val="18"/>
        <w:szCs w:val="18"/>
      </w:rPr>
      <w:t>2014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4F103F">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4F103F">
      <w:rPr>
        <w:noProof/>
        <w:sz w:val="24"/>
        <w:szCs w:val="24"/>
      </w:rPr>
      <w:t>17</w:t>
    </w:r>
    <w:r w:rsidRPr="0018486A">
      <w:rPr>
        <w:b w:val="0"/>
        <w:sz w:val="24"/>
        <w:szCs w:val="24"/>
      </w:rPr>
      <w:fldChar w:fldCharType="end"/>
    </w:r>
    <w:r>
      <w:tab/>
    </w:r>
    <w:r w:rsidR="00643360">
      <w:rPr>
        <w:sz w:val="18"/>
        <w:szCs w:val="18"/>
      </w:rPr>
      <w:t>Published 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F714A" w14:textId="77777777" w:rsidR="000E1A5F" w:rsidRDefault="000E1A5F" w:rsidP="0059742A">
      <w:pPr>
        <w:spacing w:after="0" w:line="240" w:lineRule="auto"/>
      </w:pPr>
      <w:r>
        <w:separator/>
      </w:r>
    </w:p>
  </w:footnote>
  <w:footnote w:type="continuationSeparator" w:id="0">
    <w:p w14:paraId="30865D73" w14:textId="77777777" w:rsidR="000E1A5F" w:rsidRDefault="000E1A5F" w:rsidP="0059742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5931B" w14:textId="1FB5B3A5" w:rsidR="00643360" w:rsidRDefault="00643360" w:rsidP="00643360">
    <w:pPr>
      <w:pStyle w:val="Footer"/>
    </w:pPr>
    <w:r>
      <w:t xml:space="preserve">CASE: Sex Offender GPS Tracking </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AE573" w14:textId="2A847C9F" w:rsidR="00643360" w:rsidRDefault="00643360" w:rsidP="0059742A">
    <w:pPr>
      <w:pStyle w:val="Footer"/>
    </w:pPr>
    <w:r>
      <w:t xml:space="preserve">2A EVIDENCE: </w:t>
    </w:r>
    <w:r w:rsidR="004F103F">
      <w:t>Sex Offender GPS Tracking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6">
    <w:nsid w:val="64804C87"/>
    <w:multiLevelType w:val="multilevel"/>
    <w:tmpl w:val="2DBA9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5859F5"/>
    <w:multiLevelType w:val="hybridMultilevel"/>
    <w:tmpl w:val="AB94CDE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F35AD1"/>
    <w:multiLevelType w:val="hybridMultilevel"/>
    <w:tmpl w:val="3DDCA88C"/>
    <w:lvl w:ilvl="0" w:tplc="FEA82F5C">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8"/>
  </w:num>
  <w:num w:numId="3">
    <w:abstractNumId w:val="10"/>
  </w:num>
  <w:num w:numId="4">
    <w:abstractNumId w:val="13"/>
  </w:num>
  <w:num w:numId="5">
    <w:abstractNumId w:val="22"/>
  </w:num>
  <w:num w:numId="6">
    <w:abstractNumId w:val="11"/>
  </w:num>
  <w:num w:numId="7">
    <w:abstractNumId w:val="23"/>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15"/>
  </w:num>
  <w:num w:numId="21">
    <w:abstractNumId w:val="12"/>
  </w:num>
  <w:num w:numId="22">
    <w:abstractNumId w:val="17"/>
  </w:num>
  <w:num w:numId="23">
    <w:abstractNumId w:val="20"/>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6759"/>
    <w:rsid w:val="00037A8D"/>
    <w:rsid w:val="00052F84"/>
    <w:rsid w:val="0008580D"/>
    <w:rsid w:val="0008674B"/>
    <w:rsid w:val="00086AB7"/>
    <w:rsid w:val="0009716A"/>
    <w:rsid w:val="000B0848"/>
    <w:rsid w:val="000D3779"/>
    <w:rsid w:val="000E1A5F"/>
    <w:rsid w:val="000F546C"/>
    <w:rsid w:val="00104905"/>
    <w:rsid w:val="00105435"/>
    <w:rsid w:val="00121C47"/>
    <w:rsid w:val="001349B0"/>
    <w:rsid w:val="001416CD"/>
    <w:rsid w:val="00142F2A"/>
    <w:rsid w:val="001462DA"/>
    <w:rsid w:val="00170B19"/>
    <w:rsid w:val="00190F49"/>
    <w:rsid w:val="00196952"/>
    <w:rsid w:val="001A7DE7"/>
    <w:rsid w:val="001B6421"/>
    <w:rsid w:val="001B6C36"/>
    <w:rsid w:val="001F0ADE"/>
    <w:rsid w:val="00236F83"/>
    <w:rsid w:val="002539F6"/>
    <w:rsid w:val="002643DE"/>
    <w:rsid w:val="00285587"/>
    <w:rsid w:val="002B3D3B"/>
    <w:rsid w:val="002C168D"/>
    <w:rsid w:val="002C1829"/>
    <w:rsid w:val="002C571E"/>
    <w:rsid w:val="002C6282"/>
    <w:rsid w:val="002F0F65"/>
    <w:rsid w:val="002F311A"/>
    <w:rsid w:val="002F381B"/>
    <w:rsid w:val="003054AA"/>
    <w:rsid w:val="00313DAC"/>
    <w:rsid w:val="003252AF"/>
    <w:rsid w:val="0033252A"/>
    <w:rsid w:val="00337B8A"/>
    <w:rsid w:val="00361C6E"/>
    <w:rsid w:val="00380948"/>
    <w:rsid w:val="00384B16"/>
    <w:rsid w:val="00394FA5"/>
    <w:rsid w:val="003A766A"/>
    <w:rsid w:val="004051DC"/>
    <w:rsid w:val="0040573E"/>
    <w:rsid w:val="00423448"/>
    <w:rsid w:val="0042404A"/>
    <w:rsid w:val="00454B16"/>
    <w:rsid w:val="00462F2C"/>
    <w:rsid w:val="004639D6"/>
    <w:rsid w:val="00463B48"/>
    <w:rsid w:val="0049656E"/>
    <w:rsid w:val="004A1164"/>
    <w:rsid w:val="004A276D"/>
    <w:rsid w:val="004B6C56"/>
    <w:rsid w:val="004C5515"/>
    <w:rsid w:val="004F103F"/>
    <w:rsid w:val="00510E1D"/>
    <w:rsid w:val="00524657"/>
    <w:rsid w:val="00527D43"/>
    <w:rsid w:val="005316D3"/>
    <w:rsid w:val="00552071"/>
    <w:rsid w:val="0056079C"/>
    <w:rsid w:val="005627D4"/>
    <w:rsid w:val="00564DCF"/>
    <w:rsid w:val="00567F72"/>
    <w:rsid w:val="00585493"/>
    <w:rsid w:val="0059453C"/>
    <w:rsid w:val="0059742A"/>
    <w:rsid w:val="005A01B9"/>
    <w:rsid w:val="005B0AD6"/>
    <w:rsid w:val="005B6D2B"/>
    <w:rsid w:val="005C66C6"/>
    <w:rsid w:val="005D3317"/>
    <w:rsid w:val="006053DE"/>
    <w:rsid w:val="00613903"/>
    <w:rsid w:val="00616E3B"/>
    <w:rsid w:val="006359AF"/>
    <w:rsid w:val="00643360"/>
    <w:rsid w:val="006454BC"/>
    <w:rsid w:val="006540DC"/>
    <w:rsid w:val="0065426D"/>
    <w:rsid w:val="006639FA"/>
    <w:rsid w:val="00681444"/>
    <w:rsid w:val="006A2CBF"/>
    <w:rsid w:val="006A3AE1"/>
    <w:rsid w:val="006B7BE2"/>
    <w:rsid w:val="006C457B"/>
    <w:rsid w:val="006D0E46"/>
    <w:rsid w:val="006D3F93"/>
    <w:rsid w:val="006E03C9"/>
    <w:rsid w:val="006F60C7"/>
    <w:rsid w:val="00720189"/>
    <w:rsid w:val="0072413B"/>
    <w:rsid w:val="0073488F"/>
    <w:rsid w:val="00744B8F"/>
    <w:rsid w:val="00787B1A"/>
    <w:rsid w:val="007B39AF"/>
    <w:rsid w:val="007B4BA3"/>
    <w:rsid w:val="007D2883"/>
    <w:rsid w:val="007F3CF1"/>
    <w:rsid w:val="007F62B6"/>
    <w:rsid w:val="00801E3C"/>
    <w:rsid w:val="00825BB0"/>
    <w:rsid w:val="00852C19"/>
    <w:rsid w:val="00862483"/>
    <w:rsid w:val="00874518"/>
    <w:rsid w:val="008B0EB0"/>
    <w:rsid w:val="008B2951"/>
    <w:rsid w:val="008B2FEF"/>
    <w:rsid w:val="008B30A6"/>
    <w:rsid w:val="008C6297"/>
    <w:rsid w:val="008D0E0F"/>
    <w:rsid w:val="008D74B3"/>
    <w:rsid w:val="00922721"/>
    <w:rsid w:val="0092592E"/>
    <w:rsid w:val="00932C8D"/>
    <w:rsid w:val="00933F7C"/>
    <w:rsid w:val="00946BA9"/>
    <w:rsid w:val="009541D9"/>
    <w:rsid w:val="00970EE5"/>
    <w:rsid w:val="009A2CF2"/>
    <w:rsid w:val="009E0249"/>
    <w:rsid w:val="009E5B5C"/>
    <w:rsid w:val="009E799A"/>
    <w:rsid w:val="009F1B3E"/>
    <w:rsid w:val="009F401E"/>
    <w:rsid w:val="00A078AB"/>
    <w:rsid w:val="00A23797"/>
    <w:rsid w:val="00A23E03"/>
    <w:rsid w:val="00A550DE"/>
    <w:rsid w:val="00A626BD"/>
    <w:rsid w:val="00A645F2"/>
    <w:rsid w:val="00A75C12"/>
    <w:rsid w:val="00A75E4E"/>
    <w:rsid w:val="00A961A3"/>
    <w:rsid w:val="00AB3973"/>
    <w:rsid w:val="00AD2212"/>
    <w:rsid w:val="00AD3A26"/>
    <w:rsid w:val="00AD443A"/>
    <w:rsid w:val="00AE1CE7"/>
    <w:rsid w:val="00B108A4"/>
    <w:rsid w:val="00B1226D"/>
    <w:rsid w:val="00B4708A"/>
    <w:rsid w:val="00B534A6"/>
    <w:rsid w:val="00B54429"/>
    <w:rsid w:val="00B57717"/>
    <w:rsid w:val="00B6434A"/>
    <w:rsid w:val="00B65799"/>
    <w:rsid w:val="00B75C1E"/>
    <w:rsid w:val="00B76298"/>
    <w:rsid w:val="00B81CA6"/>
    <w:rsid w:val="00B83537"/>
    <w:rsid w:val="00B93941"/>
    <w:rsid w:val="00BA4442"/>
    <w:rsid w:val="00BB4EBE"/>
    <w:rsid w:val="00BC1FD0"/>
    <w:rsid w:val="00C05872"/>
    <w:rsid w:val="00C41103"/>
    <w:rsid w:val="00C71408"/>
    <w:rsid w:val="00CA2FD2"/>
    <w:rsid w:val="00CB10D8"/>
    <w:rsid w:val="00CE0316"/>
    <w:rsid w:val="00CF5E42"/>
    <w:rsid w:val="00CF7BCA"/>
    <w:rsid w:val="00D055D8"/>
    <w:rsid w:val="00D14F0E"/>
    <w:rsid w:val="00D730AB"/>
    <w:rsid w:val="00D73ED1"/>
    <w:rsid w:val="00D76B4B"/>
    <w:rsid w:val="00D94E43"/>
    <w:rsid w:val="00DA4C39"/>
    <w:rsid w:val="00DA74C3"/>
    <w:rsid w:val="00DB22D3"/>
    <w:rsid w:val="00DB3DDA"/>
    <w:rsid w:val="00DB5B07"/>
    <w:rsid w:val="00DB6570"/>
    <w:rsid w:val="00DB7736"/>
    <w:rsid w:val="00DB7B94"/>
    <w:rsid w:val="00DC3094"/>
    <w:rsid w:val="00DD2F88"/>
    <w:rsid w:val="00DE4778"/>
    <w:rsid w:val="00DE60D0"/>
    <w:rsid w:val="00E017EE"/>
    <w:rsid w:val="00E31D15"/>
    <w:rsid w:val="00E351BF"/>
    <w:rsid w:val="00E356B8"/>
    <w:rsid w:val="00E42C4F"/>
    <w:rsid w:val="00E4330C"/>
    <w:rsid w:val="00E6412D"/>
    <w:rsid w:val="00E844AA"/>
    <w:rsid w:val="00EB0937"/>
    <w:rsid w:val="00EC288D"/>
    <w:rsid w:val="00EC5F30"/>
    <w:rsid w:val="00ED4753"/>
    <w:rsid w:val="00ED7DEE"/>
    <w:rsid w:val="00EF70EC"/>
    <w:rsid w:val="00F02239"/>
    <w:rsid w:val="00F10FC2"/>
    <w:rsid w:val="00F20AA9"/>
    <w:rsid w:val="00F32431"/>
    <w:rsid w:val="00F44E6A"/>
    <w:rsid w:val="00F55129"/>
    <w:rsid w:val="00F622BD"/>
    <w:rsid w:val="00F62473"/>
    <w:rsid w:val="00F74FA5"/>
    <w:rsid w:val="00F81C0F"/>
    <w:rsid w:val="00F84D13"/>
    <w:rsid w:val="00F92986"/>
    <w:rsid w:val="00F933C4"/>
    <w:rsid w:val="00FB0D2B"/>
    <w:rsid w:val="00FD47AA"/>
    <w:rsid w:val="00FE6B3A"/>
    <w:rsid w:val="00FF146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04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qFormat/>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Title">
    <w:name w:val="Title"/>
    <w:aliases w:val="Title 1"/>
    <w:basedOn w:val="normal0"/>
    <w:next w:val="normal0"/>
    <w:link w:val="TitleChar"/>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DA4C39"/>
    <w:pPr>
      <w:pBdr>
        <w:top w:val="nil"/>
        <w:left w:val="nil"/>
        <w:bottom w:val="nil"/>
        <w:right w:val="nil"/>
        <w:between w:val="nil"/>
        <w:bar w:val="nil"/>
      </w:pBdr>
    </w:pPr>
    <w:rPr>
      <w:rFonts w:ascii="Times New Roman" w:eastAsia="Times New Roman" w:hAnsi="Times New Roman"/>
      <w:color w:val="000000"/>
      <w:bdr w:val="nil"/>
      <w:lang w:val="en-US" w:eastAsia="en-US"/>
    </w:rPr>
  </w:style>
  <w:style w:type="paragraph" w:customStyle="1" w:styleId="Body">
    <w:name w:val="Body"/>
    <w:rsid w:val="00DA4C39"/>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character" w:customStyle="1" w:styleId="Hyperlink0">
    <w:name w:val="Hyperlink.0"/>
    <w:basedOn w:val="Hyperlink"/>
    <w:rsid w:val="00DA4C39"/>
    <w:rPr>
      <w:color w:val="7F7F7F"/>
      <w:u w:val="single" w:color="7F7F7F"/>
    </w:rPr>
  </w:style>
  <w:style w:type="paragraph" w:styleId="TOCHeading">
    <w:name w:val="TOC Heading"/>
    <w:basedOn w:val="Heading1"/>
    <w:next w:val="Normal"/>
    <w:uiPriority w:val="39"/>
    <w:semiHidden/>
    <w:unhideWhenUsed/>
    <w:qFormat/>
    <w:rsid w:val="00B81CA6"/>
    <w:pPr>
      <w:keepNext/>
      <w:keepLines/>
      <w:widowControl/>
      <w:numPr>
        <w:numId w:val="0"/>
      </w:numPr>
      <w:spacing w:after="0"/>
      <w:contextualSpacing w:val="0"/>
      <w:outlineLvl w:val="9"/>
    </w:pPr>
    <w:rPr>
      <w:rFonts w:ascii="Cambria" w:eastAsia="Times New Roman" w:hAnsi="Cambria"/>
      <w:bCs/>
      <w:color w:val="365F91"/>
      <w:sz w:val="28"/>
      <w:szCs w:val="28"/>
    </w:rPr>
  </w:style>
  <w:style w:type="character" w:customStyle="1" w:styleId="EvidenceChar">
    <w:name w:val="Evidence Char"/>
    <w:basedOn w:val="DefaultParagraphFont"/>
    <w:link w:val="Evidence"/>
    <w:locked/>
    <w:rsid w:val="00006759"/>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2F0F65"/>
    <w:rPr>
      <w:color w:val="800080"/>
      <w:u w:val="single"/>
    </w:rPr>
  </w:style>
  <w:style w:type="paragraph" w:styleId="Header">
    <w:name w:val="header"/>
    <w:basedOn w:val="Normal"/>
    <w:link w:val="HeaderChar"/>
    <w:uiPriority w:val="99"/>
    <w:unhideWhenUsed/>
    <w:rsid w:val="0059742A"/>
    <w:pPr>
      <w:tabs>
        <w:tab w:val="center" w:pos="4320"/>
        <w:tab w:val="right" w:pos="8640"/>
      </w:tabs>
      <w:spacing w:after="0" w:line="240" w:lineRule="auto"/>
    </w:pPr>
  </w:style>
  <w:style w:type="character" w:customStyle="1" w:styleId="HeaderChar">
    <w:name w:val="Header Char"/>
    <w:basedOn w:val="DefaultParagraphFont"/>
    <w:link w:val="Header"/>
    <w:uiPriority w:val="99"/>
    <w:rsid w:val="0059742A"/>
    <w:rPr>
      <w:sz w:val="22"/>
      <w:szCs w:val="22"/>
      <w:lang w:val="en-US" w:eastAsia="en-US"/>
    </w:rPr>
  </w:style>
  <w:style w:type="paragraph" w:styleId="Footer">
    <w:name w:val="footer"/>
    <w:basedOn w:val="Normal"/>
    <w:link w:val="FooterChar"/>
    <w:uiPriority w:val="99"/>
    <w:unhideWhenUsed/>
    <w:rsid w:val="0059742A"/>
    <w:pPr>
      <w:tabs>
        <w:tab w:val="center" w:pos="4320"/>
        <w:tab w:val="right" w:pos="8640"/>
      </w:tabs>
      <w:spacing w:after="0" w:line="240" w:lineRule="auto"/>
      <w:jc w:val="center"/>
    </w:pPr>
    <w:rPr>
      <w:rFonts w:ascii="Times New Roman" w:hAnsi="Times New Roman"/>
      <w:b/>
      <w:smallCaps/>
    </w:rPr>
  </w:style>
  <w:style w:type="character" w:customStyle="1" w:styleId="FooterChar">
    <w:name w:val="Footer Char"/>
    <w:basedOn w:val="DefaultParagraphFont"/>
    <w:link w:val="Footer"/>
    <w:uiPriority w:val="99"/>
    <w:rsid w:val="0059742A"/>
    <w:rPr>
      <w:rFonts w:ascii="Times New Roman" w:hAnsi="Times New Roman"/>
      <w:b/>
      <w:smallCaps/>
      <w:sz w:val="22"/>
      <w:szCs w:val="22"/>
      <w:lang w:val="en-US" w:eastAsia="en-US"/>
    </w:rPr>
  </w:style>
  <w:style w:type="paragraph" w:customStyle="1" w:styleId="Normal1">
    <w:name w:val="Normal1"/>
    <w:rsid w:val="000E1A5F"/>
    <w:pPr>
      <w:widowControl w:val="0"/>
      <w:spacing w:line="276" w:lineRule="auto"/>
      <w:contextualSpacing/>
    </w:pPr>
    <w:rPr>
      <w:rFonts w:ascii="Arial" w:eastAsia="Arial" w:hAnsi="Arial" w:cs="Arial"/>
      <w:color w:val="000000"/>
      <w:sz w:val="22"/>
      <w:szCs w:val="22"/>
      <w:lang w:val="en-US" w:eastAsia="en-US"/>
    </w:rPr>
  </w:style>
  <w:style w:type="paragraph" w:styleId="FootnoteText">
    <w:name w:val="footnote text"/>
    <w:basedOn w:val="Normal"/>
    <w:link w:val="FootnoteTextChar"/>
    <w:rsid w:val="000E1A5F"/>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0E1A5F"/>
    <w:rPr>
      <w:rFonts w:ascii="Arial" w:eastAsia="Arial" w:hAnsi="Arial" w:cs="Arial"/>
      <w:color w:val="000000"/>
    </w:rPr>
  </w:style>
  <w:style w:type="character" w:styleId="FootnoteReference">
    <w:name w:val="footnote reference"/>
    <w:basedOn w:val="DefaultParagraphFont"/>
    <w:rsid w:val="000E1A5F"/>
    <w:rPr>
      <w:vertAlign w:val="superscript"/>
    </w:rPr>
  </w:style>
  <w:style w:type="paragraph" w:customStyle="1" w:styleId="Contention">
    <w:name w:val="Contention"/>
    <w:basedOn w:val="Normal"/>
    <w:link w:val="ContentionChar"/>
    <w:rsid w:val="000E1A5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0E1A5F"/>
    <w:rPr>
      <w:b/>
      <w:bCs/>
    </w:rPr>
  </w:style>
  <w:style w:type="character" w:styleId="SubtleEmphasis">
    <w:name w:val="Subtle Emphasis"/>
    <w:basedOn w:val="DefaultParagraphFont"/>
    <w:uiPriority w:val="19"/>
    <w:rsid w:val="000E1A5F"/>
    <w:rPr>
      <w:rFonts w:ascii="Times New Roman" w:hAnsi="Times New Roman"/>
      <w:i/>
      <w:iCs/>
      <w:color w:val="auto"/>
      <w:sz w:val="20"/>
    </w:rPr>
  </w:style>
  <w:style w:type="paragraph" w:customStyle="1" w:styleId="Contention3">
    <w:name w:val="Contention 3"/>
    <w:basedOn w:val="Contention2"/>
    <w:qFormat/>
    <w:rsid w:val="000E1A5F"/>
    <w:pPr>
      <w:ind w:left="270"/>
    </w:pPr>
  </w:style>
  <w:style w:type="paragraph" w:customStyle="1" w:styleId="cnnstorypgraphtxt">
    <w:name w:val="cnn_storypgraphtxt"/>
    <w:basedOn w:val="Normal"/>
    <w:rsid w:val="000E1A5F"/>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mandelbrotrefrag">
    <w:name w:val="mandelbrot_refrag"/>
    <w:basedOn w:val="DefaultParagraphFont"/>
    <w:rsid w:val="000E1A5F"/>
  </w:style>
  <w:style w:type="character" w:customStyle="1" w:styleId="TitleChar">
    <w:name w:val="Title Char"/>
    <w:aliases w:val="Title 1 Char"/>
    <w:basedOn w:val="DefaultParagraphFont"/>
    <w:link w:val="Title"/>
    <w:rsid w:val="000E1A5F"/>
    <w:rPr>
      <w:rFonts w:ascii="Times New Roman" w:eastAsia="Arial" w:hAnsi="Times New Roman" w:cs="Arial"/>
      <w:b/>
      <w:bCs/>
      <w:smallCaps/>
      <w:color w:val="000000"/>
      <w:sz w:val="32"/>
      <w:szCs w:val="36"/>
      <w:shd w:val="clear" w:color="auto" w:fill="E6E6E6"/>
      <w:lang w:val="en-US" w:eastAsia="en-US"/>
    </w:rPr>
  </w:style>
  <w:style w:type="character" w:customStyle="1" w:styleId="ContentionChar">
    <w:name w:val="Contention Char"/>
    <w:basedOn w:val="DefaultParagraphFont"/>
    <w:link w:val="Contention"/>
    <w:locked/>
    <w:rsid w:val="000E1A5F"/>
    <w:rPr>
      <w:rFonts w:ascii="Times New Roman" w:eastAsia="Times New Roman" w:hAnsi="Times New Roman"/>
      <w:b/>
      <w:bCs/>
      <w:color w:val="000000"/>
      <w:lang w:val="en-US"/>
    </w:rPr>
  </w:style>
  <w:style w:type="character" w:customStyle="1" w:styleId="st">
    <w:name w:val="st"/>
    <w:basedOn w:val="DefaultParagraphFont"/>
    <w:rsid w:val="000E1A5F"/>
  </w:style>
  <w:style w:type="character" w:customStyle="1" w:styleId="CitationChar">
    <w:name w:val="Citation Char"/>
    <w:basedOn w:val="DefaultParagraphFont"/>
    <w:locked/>
    <w:rsid w:val="000E1A5F"/>
    <w:rPr>
      <w:i/>
      <w:iCs/>
      <w:color w:val="000000"/>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qFormat/>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Title">
    <w:name w:val="Title"/>
    <w:aliases w:val="Title 1"/>
    <w:basedOn w:val="normal0"/>
    <w:next w:val="normal0"/>
    <w:link w:val="TitleChar"/>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DA4C39"/>
    <w:pPr>
      <w:pBdr>
        <w:top w:val="nil"/>
        <w:left w:val="nil"/>
        <w:bottom w:val="nil"/>
        <w:right w:val="nil"/>
        <w:between w:val="nil"/>
        <w:bar w:val="nil"/>
      </w:pBdr>
    </w:pPr>
    <w:rPr>
      <w:rFonts w:ascii="Times New Roman" w:eastAsia="Times New Roman" w:hAnsi="Times New Roman"/>
      <w:color w:val="000000"/>
      <w:bdr w:val="nil"/>
      <w:lang w:val="en-US" w:eastAsia="en-US"/>
    </w:rPr>
  </w:style>
  <w:style w:type="paragraph" w:customStyle="1" w:styleId="Body">
    <w:name w:val="Body"/>
    <w:rsid w:val="00DA4C39"/>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character" w:customStyle="1" w:styleId="Hyperlink0">
    <w:name w:val="Hyperlink.0"/>
    <w:basedOn w:val="Hyperlink"/>
    <w:rsid w:val="00DA4C39"/>
    <w:rPr>
      <w:color w:val="7F7F7F"/>
      <w:u w:val="single" w:color="7F7F7F"/>
    </w:rPr>
  </w:style>
  <w:style w:type="paragraph" w:styleId="TOCHeading">
    <w:name w:val="TOC Heading"/>
    <w:basedOn w:val="Heading1"/>
    <w:next w:val="Normal"/>
    <w:uiPriority w:val="39"/>
    <w:semiHidden/>
    <w:unhideWhenUsed/>
    <w:qFormat/>
    <w:rsid w:val="00B81CA6"/>
    <w:pPr>
      <w:keepNext/>
      <w:keepLines/>
      <w:widowControl/>
      <w:numPr>
        <w:numId w:val="0"/>
      </w:numPr>
      <w:spacing w:after="0"/>
      <w:contextualSpacing w:val="0"/>
      <w:outlineLvl w:val="9"/>
    </w:pPr>
    <w:rPr>
      <w:rFonts w:ascii="Cambria" w:eastAsia="Times New Roman" w:hAnsi="Cambria"/>
      <w:bCs/>
      <w:color w:val="365F91"/>
      <w:sz w:val="28"/>
      <w:szCs w:val="28"/>
    </w:rPr>
  </w:style>
  <w:style w:type="character" w:customStyle="1" w:styleId="EvidenceChar">
    <w:name w:val="Evidence Char"/>
    <w:basedOn w:val="DefaultParagraphFont"/>
    <w:link w:val="Evidence"/>
    <w:locked/>
    <w:rsid w:val="00006759"/>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2F0F65"/>
    <w:rPr>
      <w:color w:val="800080"/>
      <w:u w:val="single"/>
    </w:rPr>
  </w:style>
  <w:style w:type="paragraph" w:styleId="Header">
    <w:name w:val="header"/>
    <w:basedOn w:val="Normal"/>
    <w:link w:val="HeaderChar"/>
    <w:uiPriority w:val="99"/>
    <w:unhideWhenUsed/>
    <w:rsid w:val="0059742A"/>
    <w:pPr>
      <w:tabs>
        <w:tab w:val="center" w:pos="4320"/>
        <w:tab w:val="right" w:pos="8640"/>
      </w:tabs>
      <w:spacing w:after="0" w:line="240" w:lineRule="auto"/>
    </w:pPr>
  </w:style>
  <w:style w:type="character" w:customStyle="1" w:styleId="HeaderChar">
    <w:name w:val="Header Char"/>
    <w:basedOn w:val="DefaultParagraphFont"/>
    <w:link w:val="Header"/>
    <w:uiPriority w:val="99"/>
    <w:rsid w:val="0059742A"/>
    <w:rPr>
      <w:sz w:val="22"/>
      <w:szCs w:val="22"/>
      <w:lang w:val="en-US" w:eastAsia="en-US"/>
    </w:rPr>
  </w:style>
  <w:style w:type="paragraph" w:styleId="Footer">
    <w:name w:val="footer"/>
    <w:basedOn w:val="Normal"/>
    <w:link w:val="FooterChar"/>
    <w:uiPriority w:val="99"/>
    <w:unhideWhenUsed/>
    <w:rsid w:val="0059742A"/>
    <w:pPr>
      <w:tabs>
        <w:tab w:val="center" w:pos="4320"/>
        <w:tab w:val="right" w:pos="8640"/>
      </w:tabs>
      <w:spacing w:after="0" w:line="240" w:lineRule="auto"/>
      <w:jc w:val="center"/>
    </w:pPr>
    <w:rPr>
      <w:rFonts w:ascii="Times New Roman" w:hAnsi="Times New Roman"/>
      <w:b/>
      <w:smallCaps/>
    </w:rPr>
  </w:style>
  <w:style w:type="character" w:customStyle="1" w:styleId="FooterChar">
    <w:name w:val="Footer Char"/>
    <w:basedOn w:val="DefaultParagraphFont"/>
    <w:link w:val="Footer"/>
    <w:uiPriority w:val="99"/>
    <w:rsid w:val="0059742A"/>
    <w:rPr>
      <w:rFonts w:ascii="Times New Roman" w:hAnsi="Times New Roman"/>
      <w:b/>
      <w:smallCaps/>
      <w:sz w:val="22"/>
      <w:szCs w:val="22"/>
      <w:lang w:val="en-US" w:eastAsia="en-US"/>
    </w:rPr>
  </w:style>
  <w:style w:type="paragraph" w:customStyle="1" w:styleId="Normal1">
    <w:name w:val="Normal1"/>
    <w:rsid w:val="000E1A5F"/>
    <w:pPr>
      <w:widowControl w:val="0"/>
      <w:spacing w:line="276" w:lineRule="auto"/>
      <w:contextualSpacing/>
    </w:pPr>
    <w:rPr>
      <w:rFonts w:ascii="Arial" w:eastAsia="Arial" w:hAnsi="Arial" w:cs="Arial"/>
      <w:color w:val="000000"/>
      <w:sz w:val="22"/>
      <w:szCs w:val="22"/>
      <w:lang w:val="en-US" w:eastAsia="en-US"/>
    </w:rPr>
  </w:style>
  <w:style w:type="paragraph" w:styleId="FootnoteText">
    <w:name w:val="footnote text"/>
    <w:basedOn w:val="Normal"/>
    <w:link w:val="FootnoteTextChar"/>
    <w:rsid w:val="000E1A5F"/>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0E1A5F"/>
    <w:rPr>
      <w:rFonts w:ascii="Arial" w:eastAsia="Arial" w:hAnsi="Arial" w:cs="Arial"/>
      <w:color w:val="000000"/>
    </w:rPr>
  </w:style>
  <w:style w:type="character" w:styleId="FootnoteReference">
    <w:name w:val="footnote reference"/>
    <w:basedOn w:val="DefaultParagraphFont"/>
    <w:rsid w:val="000E1A5F"/>
    <w:rPr>
      <w:vertAlign w:val="superscript"/>
    </w:rPr>
  </w:style>
  <w:style w:type="paragraph" w:customStyle="1" w:styleId="Contention">
    <w:name w:val="Contention"/>
    <w:basedOn w:val="Normal"/>
    <w:link w:val="ContentionChar"/>
    <w:rsid w:val="000E1A5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0E1A5F"/>
    <w:rPr>
      <w:b/>
      <w:bCs/>
    </w:rPr>
  </w:style>
  <w:style w:type="character" w:styleId="SubtleEmphasis">
    <w:name w:val="Subtle Emphasis"/>
    <w:basedOn w:val="DefaultParagraphFont"/>
    <w:uiPriority w:val="19"/>
    <w:rsid w:val="000E1A5F"/>
    <w:rPr>
      <w:rFonts w:ascii="Times New Roman" w:hAnsi="Times New Roman"/>
      <w:i/>
      <w:iCs/>
      <w:color w:val="auto"/>
      <w:sz w:val="20"/>
    </w:rPr>
  </w:style>
  <w:style w:type="paragraph" w:customStyle="1" w:styleId="Contention3">
    <w:name w:val="Contention 3"/>
    <w:basedOn w:val="Contention2"/>
    <w:qFormat/>
    <w:rsid w:val="000E1A5F"/>
    <w:pPr>
      <w:ind w:left="270"/>
    </w:pPr>
  </w:style>
  <w:style w:type="paragraph" w:customStyle="1" w:styleId="cnnstorypgraphtxt">
    <w:name w:val="cnn_storypgraphtxt"/>
    <w:basedOn w:val="Normal"/>
    <w:rsid w:val="000E1A5F"/>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mandelbrotrefrag">
    <w:name w:val="mandelbrot_refrag"/>
    <w:basedOn w:val="DefaultParagraphFont"/>
    <w:rsid w:val="000E1A5F"/>
  </w:style>
  <w:style w:type="character" w:customStyle="1" w:styleId="TitleChar">
    <w:name w:val="Title Char"/>
    <w:aliases w:val="Title 1 Char"/>
    <w:basedOn w:val="DefaultParagraphFont"/>
    <w:link w:val="Title"/>
    <w:rsid w:val="000E1A5F"/>
    <w:rPr>
      <w:rFonts w:ascii="Times New Roman" w:eastAsia="Arial" w:hAnsi="Times New Roman" w:cs="Arial"/>
      <w:b/>
      <w:bCs/>
      <w:smallCaps/>
      <w:color w:val="000000"/>
      <w:sz w:val="32"/>
      <w:szCs w:val="36"/>
      <w:shd w:val="clear" w:color="auto" w:fill="E6E6E6"/>
      <w:lang w:val="en-US" w:eastAsia="en-US"/>
    </w:rPr>
  </w:style>
  <w:style w:type="character" w:customStyle="1" w:styleId="ContentionChar">
    <w:name w:val="Contention Char"/>
    <w:basedOn w:val="DefaultParagraphFont"/>
    <w:link w:val="Contention"/>
    <w:locked/>
    <w:rsid w:val="000E1A5F"/>
    <w:rPr>
      <w:rFonts w:ascii="Times New Roman" w:eastAsia="Times New Roman" w:hAnsi="Times New Roman"/>
      <w:b/>
      <w:bCs/>
      <w:color w:val="000000"/>
      <w:lang w:val="en-US"/>
    </w:rPr>
  </w:style>
  <w:style w:type="character" w:customStyle="1" w:styleId="st">
    <w:name w:val="st"/>
    <w:basedOn w:val="DefaultParagraphFont"/>
    <w:rsid w:val="000E1A5F"/>
  </w:style>
  <w:style w:type="character" w:customStyle="1" w:styleId="CitationChar">
    <w:name w:val="Citation Char"/>
    <w:basedOn w:val="DefaultParagraphFont"/>
    <w:locked/>
    <w:rsid w:val="000E1A5F"/>
    <w:rPr>
      <w:i/>
      <w:iCs/>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83784127">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29523030">
      <w:bodyDiv w:val="1"/>
      <w:marLeft w:val="0"/>
      <w:marRight w:val="0"/>
      <w:marTop w:val="0"/>
      <w:marBottom w:val="0"/>
      <w:divBdr>
        <w:top w:val="none" w:sz="0" w:space="0" w:color="auto"/>
        <w:left w:val="none" w:sz="0" w:space="0" w:color="auto"/>
        <w:bottom w:val="none" w:sz="0" w:space="0" w:color="auto"/>
        <w:right w:val="none" w:sz="0" w:space="0" w:color="auto"/>
      </w:divBdr>
    </w:div>
    <w:div w:id="1124081829">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cholarship.shu.edu/cgi/viewcontent.cgi?article=1439&amp;context=shlr" TargetMode="External"/><Relationship Id="rId14" Type="http://schemas.openxmlformats.org/officeDocument/2006/relationships/hyperlink" Target="http://scholarship.shu.edu/cgi/viewcontent.cgi?article=1439&amp;context=shlr" TargetMode="External"/><Relationship Id="rId15" Type="http://schemas.openxmlformats.org/officeDocument/2006/relationships/hyperlink" Target="http://law.justia.com/cases/south-carolina/supreme-court/2012/27124.html" TargetMode="External"/><Relationship Id="rId16" Type="http://schemas.openxmlformats.org/officeDocument/2006/relationships/hyperlink" Target="http://supreme.justia.com/us/481/750/" TargetMode="External"/><Relationship Id="rId17" Type="http://schemas.openxmlformats.org/officeDocument/2006/relationships/hyperlink" Target="http://scholarship.shu.edu/cgi/viewcontent.cgi?article=1439&amp;context=shlr" TargetMode="External"/><Relationship Id="rId18" Type="http://schemas.openxmlformats.org/officeDocument/2006/relationships/hyperlink" Target="http://www.law.harvard.edu/students/orgs/crcl/vol43_1/285-288.pdf" TargetMode="External"/><Relationship Id="rId19"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50" Type="http://schemas.openxmlformats.org/officeDocument/2006/relationships/hyperlink" Target="http://www.urban.org/UploadedPDF/412678-The-Costs-and-Benefits-of-Electronic-Monitoring-for-Washington-DC.pdf" TargetMode="External"/><Relationship Id="rId51" Type="http://schemas.openxmlformats.org/officeDocument/2006/relationships/hyperlink" Target="http://wisconsinwatch.org/2013/03/lost-signals-disconnected-lives/" TargetMode="External"/><Relationship Id="rId52" Type="http://schemas.openxmlformats.org/officeDocument/2006/relationships/hyperlink" Target="http://www.theoaklandpress.com/articles/2011/05/23/news/local_news/doc4ddad8601913a727183295.txt?viewmode=fullstory" TargetMode="External"/><Relationship Id="rId53" Type="http://schemas.openxmlformats.org/officeDocument/2006/relationships/hyperlink" Target="http://www.csom.org/pubs/timetowork.pdf" TargetMode="External"/><Relationship Id="rId54" Type="http://schemas.openxmlformats.org/officeDocument/2006/relationships/hyperlink" Target="http://wisconsinwatch.org/2013/03/lost-signals-disconnected-lives/" TargetMode="External"/><Relationship Id="rId55" Type="http://schemas.openxmlformats.org/officeDocument/2006/relationships/hyperlink" Target="http://www.fed-soc.org/publications/detail/a-comprehensive-strategy-targeting-recidivist-criminals-with-continuous-real-time-gps-monitoring-is-reverse-engineering-crime-control-possible" TargetMode="External"/><Relationship Id="rId56" Type="http://schemas.openxmlformats.org/officeDocument/2006/relationships/hyperlink" Target="http://www.in.gov/legislative/igareports/agencyarchive/reports/CORR05.pdf" TargetMode="External"/><Relationship Id="rId57"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58" Type="http://schemas.openxmlformats.org/officeDocument/2006/relationships/hyperlink" Target="http://www.csg.org/knowledgecenter/docs/sn0701CallforEvidenceBasedPolicy.pdf" TargetMode="External"/><Relationship Id="rId59" Type="http://schemas.openxmlformats.org/officeDocument/2006/relationships/hyperlink" Target="http://scholarship.shu.edu/cgi/viewcontent.cgi?article=1439&amp;context=shlr" TargetMode="External"/><Relationship Id="rId40" Type="http://schemas.openxmlformats.org/officeDocument/2006/relationships/hyperlink" Target="http://scholarship.shu.edu/cgi/viewcontent.cgi?article=1439&amp;context=shlr" TargetMode="External"/><Relationship Id="rId41" Type="http://schemas.openxmlformats.org/officeDocument/2006/relationships/hyperlink" Target="http://wisconsinwatch.org/2013/03/lost-signals-disconnected-lives/" TargetMode="External"/><Relationship Id="rId42"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43" Type="http://schemas.openxmlformats.org/officeDocument/2006/relationships/hyperlink" Target="http://www.in.gov/legislative/igareports/agencyarchive/reports/CORR05.pdf" TargetMode="External"/><Relationship Id="rId44" Type="http://schemas.openxmlformats.org/officeDocument/2006/relationships/hyperlink" Target="http://www.syracuse.com/news/index.ssf/2013/05/david_renzs_case_shows_federal.html" TargetMode="External"/><Relationship Id="rId45" Type="http://schemas.openxmlformats.org/officeDocument/2006/relationships/hyperlink" Target="http://www.trialtheory.com/legislation/state-v-dykes/" TargetMode="External"/><Relationship Id="rId46" Type="http://schemas.openxmlformats.org/officeDocument/2006/relationships/hyperlink" Target="http://scholarship.shu.edu/cgi/viewcontent.cgi?article=1439&amp;context=shlr" TargetMode="External"/><Relationship Id="rId47" Type="http://schemas.openxmlformats.org/officeDocument/2006/relationships/hyperlink" Target="http://law.justia.com/cases/south-carolina/supreme-court/2012/27124.html" TargetMode="External"/><Relationship Id="rId48" Type="http://schemas.openxmlformats.org/officeDocument/2006/relationships/hyperlink" Target="http://scholarship.shu.edu/cgi/viewcontent.cgi?article=1439&amp;context=shlr" TargetMode="External"/><Relationship Id="rId49" Type="http://schemas.openxmlformats.org/officeDocument/2006/relationships/hyperlink" Target="http://scholarship.shu.edu/cgi/viewcontent.cgi?article=1439&amp;context=shlr"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30" Type="http://schemas.openxmlformats.org/officeDocument/2006/relationships/hyperlink" Target="http://libguides.law.gsu.edu/content.php?pid=154797&amp;sid=1312331" TargetMode="External"/><Relationship Id="rId31" Type="http://schemas.openxmlformats.org/officeDocument/2006/relationships/hyperlink" Target="http://scholarship.shu.edu/cgi/viewcontent.cgi?article=1439&amp;context=shlr" TargetMode="External"/><Relationship Id="rId32" Type="http://schemas.openxmlformats.org/officeDocument/2006/relationships/hyperlink" Target="http://scholarship.shu.edu/cgi/viewcontent.cgi?article=1439&amp;context=shlr" TargetMode="External"/><Relationship Id="rId33" Type="http://schemas.openxmlformats.org/officeDocument/2006/relationships/hyperlink" Target="https://www.bja.gov/Funding/TrackingDeviceFunding.pdf" TargetMode="External"/><Relationship Id="rId34" Type="http://schemas.openxmlformats.org/officeDocument/2006/relationships/hyperlink" Target="https://www.bja.gov/Funding/JAGFAQ.pdf" TargetMode="External"/><Relationship Id="rId35" Type="http://schemas.openxmlformats.org/officeDocument/2006/relationships/hyperlink" Target="http://scholarship.shu.edu/cgi/viewcontent.cgi?article=1439&amp;context=shlr" TargetMode="External"/><Relationship Id="rId36" Type="http://schemas.openxmlformats.org/officeDocument/2006/relationships/hyperlink" Target="http://scholarship.shu.edu/cgi/viewcontent.cgi?article=1439&amp;context=shlr" TargetMode="External"/><Relationship Id="rId37" Type="http://schemas.openxmlformats.org/officeDocument/2006/relationships/hyperlink" Target="http://scholarship.shu.edu/cgi/viewcontent.cgi?article=1439&amp;context=shlr" TargetMode="External"/><Relationship Id="rId38" Type="http://schemas.openxmlformats.org/officeDocument/2006/relationships/hyperlink" Target="http://www.uscourts.gov/uscourts/FederalCourts/PPS/Fedprob/2010-09/challenges.html" TargetMode="External"/><Relationship Id="rId39" Type="http://schemas.openxmlformats.org/officeDocument/2006/relationships/hyperlink" Target="http://scholarship.shu.edu/cgi/viewcontent.cgi?article=1439&amp;context=shlr" TargetMode="External"/><Relationship Id="rId20"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21" Type="http://schemas.openxmlformats.org/officeDocument/2006/relationships/hyperlink" Target="http://wisconsinwatch.org/2013/03/lost-signals-disconnected-lives/" TargetMode="External"/><Relationship Id="rId22" Type="http://schemas.openxmlformats.org/officeDocument/2006/relationships/hyperlink" Target="http://wisconsinwatch.org/2013/05/lawmakers-hold-up-some-funding-for-gps-tracking/" TargetMode="External"/><Relationship Id="rId23" Type="http://schemas.openxmlformats.org/officeDocument/2006/relationships/hyperlink" Target="http://wisconsinwatch.org/2013/03/lost-signals-disconnected-lives/" TargetMode="External"/><Relationship Id="rId24"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25" Type="http://schemas.openxmlformats.org/officeDocument/2006/relationships/hyperlink" Target="http://www.csg.org/knowledgecenter/docs/sn0701CallforEvidenceBasedPolicy.pdf" TargetMode="External"/><Relationship Id="rId26"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27"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28"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29" Type="http://schemas.openxmlformats.org/officeDocument/2006/relationships/hyperlink" Target="http://books.google.fr/books?id=81PwAwAAQBAJ&amp;pg=PA70&amp;lpg=PA70&amp;dq=%22Richard+WRight%22+%22Walsh+Act%22&amp;source=bl&amp;ots=zYohfr8IB3&amp;sig=oByVojrVzTiLRth5Ahio6onSwyY&amp;hl=en&amp;sa=X&amp;ei=VWnzU6rDNcK30QWBgIGoAg&amp;ved=0CCgQ6AEwAQ" TargetMode="External"/><Relationship Id="rId60" Type="http://schemas.openxmlformats.org/officeDocument/2006/relationships/header" Target="header2.xml"/><Relationship Id="rId61" Type="http://schemas.openxmlformats.org/officeDocument/2006/relationships/fontTable" Target="fontTable.xml"/><Relationship Id="rId62"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hyperlink" Target="http://legal-dictionary.thefreedictionary.com/Electronic+Surveillance" TargetMode="External"/><Relationship Id="rId12" Type="http://schemas.openxmlformats.org/officeDocument/2006/relationships/hyperlink" Target="http://www.merriam-webster.com/dictionary/la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02384-9ED9-7347-BD64-821920A3E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10692</Words>
  <Characters>60951</Characters>
  <Application>Microsoft Macintosh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71501</CharactersWithSpaces>
  <SharedDoc>false</SharedDoc>
  <HLinks>
    <vt:vector size="810" baseType="variant">
      <vt:variant>
        <vt:i4>7602216</vt:i4>
      </vt:variant>
      <vt:variant>
        <vt:i4>1020</vt:i4>
      </vt:variant>
      <vt:variant>
        <vt:i4>0</vt:i4>
      </vt:variant>
      <vt:variant>
        <vt:i4>5</vt:i4>
      </vt:variant>
      <vt:variant>
        <vt:lpwstr>http://arxiv.org/abs/1207.5540</vt:lpwstr>
      </vt:variant>
      <vt:variant>
        <vt:lpwstr/>
      </vt:variant>
      <vt:variant>
        <vt:i4>7602216</vt:i4>
      </vt:variant>
      <vt:variant>
        <vt:i4>1017</vt:i4>
      </vt:variant>
      <vt:variant>
        <vt:i4>0</vt:i4>
      </vt:variant>
      <vt:variant>
        <vt:i4>5</vt:i4>
      </vt:variant>
      <vt:variant>
        <vt:lpwstr>http://arxiv.org/abs/1207.5540</vt:lpwstr>
      </vt:variant>
      <vt:variant>
        <vt:lpwstr/>
      </vt:variant>
      <vt:variant>
        <vt:i4>2424955</vt:i4>
      </vt:variant>
      <vt:variant>
        <vt:i4>1014</vt:i4>
      </vt:variant>
      <vt:variant>
        <vt:i4>0</vt:i4>
      </vt:variant>
      <vt:variant>
        <vt:i4>5</vt:i4>
      </vt:variant>
      <vt:variant>
        <vt:lpwstr>http://www.sciencedirect.com/science/article/pii/S0094576511003791</vt:lpwstr>
      </vt:variant>
      <vt:variant>
        <vt:lpwstr/>
      </vt:variant>
      <vt:variant>
        <vt:i4>7340144</vt:i4>
      </vt:variant>
      <vt:variant>
        <vt:i4>1011</vt:i4>
      </vt:variant>
      <vt:variant>
        <vt:i4>0</vt:i4>
      </vt:variant>
      <vt:variant>
        <vt:i4>5</vt:i4>
      </vt:variant>
      <vt:variant>
        <vt:lpwstr>http://dccc.org/newsroom/entry/today_in_this_republican_congress_space_aliens/</vt:lpwstr>
      </vt:variant>
      <vt:variant>
        <vt:lpwstr/>
      </vt:variant>
      <vt:variant>
        <vt:i4>7536682</vt:i4>
      </vt:variant>
      <vt:variant>
        <vt:i4>1008</vt:i4>
      </vt:variant>
      <vt:variant>
        <vt:i4>0</vt:i4>
      </vt:variant>
      <vt:variant>
        <vt:i4>5</vt:i4>
      </vt:variant>
      <vt:variant>
        <vt:lpwstr>http://arxiv.org/abs/1311.2467</vt:lpwstr>
      </vt:variant>
      <vt:variant>
        <vt:lpwstr/>
      </vt:variant>
      <vt:variant>
        <vt:i4>7536682</vt:i4>
      </vt:variant>
      <vt:variant>
        <vt:i4>1005</vt:i4>
      </vt:variant>
      <vt:variant>
        <vt:i4>0</vt:i4>
      </vt:variant>
      <vt:variant>
        <vt:i4>5</vt:i4>
      </vt:variant>
      <vt:variant>
        <vt:lpwstr>http://arxiv.org/abs/1311.2467</vt:lpwstr>
      </vt:variant>
      <vt:variant>
        <vt:lpwstr/>
      </vt:variant>
      <vt:variant>
        <vt:i4>3080254</vt:i4>
      </vt:variant>
      <vt:variant>
        <vt:i4>1002</vt:i4>
      </vt:variant>
      <vt:variant>
        <vt:i4>0</vt:i4>
      </vt:variant>
      <vt:variant>
        <vt:i4>5</vt:i4>
      </vt:variant>
      <vt:variant>
        <vt:lpwstr>http://openseti.org/OSAchievements.html</vt:lpwstr>
      </vt:variant>
      <vt:variant>
        <vt:lpwstr/>
      </vt:variant>
      <vt:variant>
        <vt:i4>6029399</vt:i4>
      </vt:variant>
      <vt:variant>
        <vt:i4>999</vt:i4>
      </vt:variant>
      <vt:variant>
        <vt:i4>0</vt:i4>
      </vt:variant>
      <vt:variant>
        <vt:i4>5</vt:i4>
      </vt:variant>
      <vt:variant>
        <vt:lpwstr>http://openseti.org/OSSearch.html</vt:lpwstr>
      </vt:variant>
      <vt:variant>
        <vt:lpwstr/>
      </vt:variant>
      <vt:variant>
        <vt:i4>262220</vt:i4>
      </vt:variant>
      <vt:variant>
        <vt:i4>996</vt:i4>
      </vt:variant>
      <vt:variant>
        <vt:i4>0</vt:i4>
      </vt:variant>
      <vt:variant>
        <vt:i4>5</vt:i4>
      </vt:variant>
      <vt:variant>
        <vt:lpwstr>http://www.nature.com/news/2011/110727/full/475442a.html</vt:lpwstr>
      </vt:variant>
      <vt:variant>
        <vt:lpwstr/>
      </vt:variant>
      <vt:variant>
        <vt:i4>262220</vt:i4>
      </vt:variant>
      <vt:variant>
        <vt:i4>993</vt:i4>
      </vt:variant>
      <vt:variant>
        <vt:i4>0</vt:i4>
      </vt:variant>
      <vt:variant>
        <vt:i4>5</vt:i4>
      </vt:variant>
      <vt:variant>
        <vt:lpwstr>http://www.nature.com/news/2011/110727/full/475442a.html</vt:lpwstr>
      </vt:variant>
      <vt:variant>
        <vt:lpwstr/>
      </vt:variant>
      <vt:variant>
        <vt:i4>262220</vt:i4>
      </vt:variant>
      <vt:variant>
        <vt:i4>990</vt:i4>
      </vt:variant>
      <vt:variant>
        <vt:i4>0</vt:i4>
      </vt:variant>
      <vt:variant>
        <vt:i4>5</vt:i4>
      </vt:variant>
      <vt:variant>
        <vt:lpwstr>http://www.nature.com/news/2011/110727/full/475442a.html</vt:lpwstr>
      </vt:variant>
      <vt:variant>
        <vt:lpwstr/>
      </vt:variant>
      <vt:variant>
        <vt:i4>3735654</vt:i4>
      </vt:variant>
      <vt:variant>
        <vt:i4>987</vt:i4>
      </vt:variant>
      <vt:variant>
        <vt:i4>0</vt:i4>
      </vt:variant>
      <vt:variant>
        <vt:i4>5</vt:i4>
      </vt:variant>
      <vt:variant>
        <vt:lpwstr>http://articles.latimes.com/2011/jun/18/opinion/la-oe-cokinos-seti-20110618</vt:lpwstr>
      </vt:variant>
      <vt:variant>
        <vt:lpwstr/>
      </vt:variant>
      <vt:variant>
        <vt:i4>6881314</vt:i4>
      </vt:variant>
      <vt:variant>
        <vt:i4>984</vt:i4>
      </vt:variant>
      <vt:variant>
        <vt:i4>0</vt:i4>
      </vt:variant>
      <vt:variant>
        <vt:i4>5</vt:i4>
      </vt:variant>
      <vt:variant>
        <vt:lpwstr>http://content.time.com/time/health/article/0,8599,2067855,00.html</vt:lpwstr>
      </vt:variant>
      <vt:variant>
        <vt:lpwstr/>
      </vt:variant>
      <vt:variant>
        <vt:i4>4522004</vt:i4>
      </vt:variant>
      <vt:variant>
        <vt:i4>981</vt:i4>
      </vt:variant>
      <vt:variant>
        <vt:i4>0</vt:i4>
      </vt:variant>
      <vt:variant>
        <vt:i4>5</vt:i4>
      </vt:variant>
      <vt:variant>
        <vt:lpwstr>http://www.npr.org/2011/05/16/136276973/if-e-t-phones-will-we-hear-seti-loses-key-funding</vt:lpwstr>
      </vt:variant>
      <vt:variant>
        <vt:lpwstr/>
      </vt:variant>
      <vt:variant>
        <vt:i4>2621447</vt:i4>
      </vt:variant>
      <vt:variant>
        <vt:i4>978</vt:i4>
      </vt:variant>
      <vt:variant>
        <vt:i4>0</vt:i4>
      </vt:variant>
      <vt:variant>
        <vt:i4>5</vt:i4>
      </vt:variant>
      <vt:variant>
        <vt:lpwstr>http://www.washingtonpost.com/national/health-science/on-mars-no-proof-yet-but-scientists-search-for-extraterrestrial-life-continues/2013/09/22/39cc80c6-2224-11e3-a358-1144dee636dd_story.html?Post+generic=%3Ftid%3Dsm_twitter_washingtonpost</vt:lpwstr>
      </vt:variant>
      <vt:variant>
        <vt:lpwstr/>
      </vt:variant>
      <vt:variant>
        <vt:i4>1835123</vt:i4>
      </vt:variant>
      <vt:variant>
        <vt:i4>975</vt:i4>
      </vt:variant>
      <vt:variant>
        <vt:i4>0</vt:i4>
      </vt:variant>
      <vt:variant>
        <vt:i4>5</vt:i4>
      </vt:variant>
      <vt:variant>
        <vt:lpwstr>http://www.nytimes.com/2012/01/30/science/space/seti-research-is-revived-life-out-there.html?pagewanted=all&amp;_r=0</vt:lpwstr>
      </vt:variant>
      <vt:variant>
        <vt:lpwstr/>
      </vt:variant>
      <vt:variant>
        <vt:i4>5373978</vt:i4>
      </vt:variant>
      <vt:variant>
        <vt:i4>972</vt:i4>
      </vt:variant>
      <vt:variant>
        <vt:i4>0</vt:i4>
      </vt:variant>
      <vt:variant>
        <vt:i4>5</vt:i4>
      </vt:variant>
      <vt:variant>
        <vt:lpwstr>http://arxiv.org/ftp/arxiv/papers/1104/1104.4462.pdf</vt:lpwstr>
      </vt:variant>
      <vt:variant>
        <vt:lpwstr/>
      </vt:variant>
      <vt:variant>
        <vt:i4>5373978</vt:i4>
      </vt:variant>
      <vt:variant>
        <vt:i4>969</vt:i4>
      </vt:variant>
      <vt:variant>
        <vt:i4>0</vt:i4>
      </vt:variant>
      <vt:variant>
        <vt:i4>5</vt:i4>
      </vt:variant>
      <vt:variant>
        <vt:lpwstr>http://arxiv.org/ftp/arxiv/papers/1104/1104.4462.pdf</vt:lpwstr>
      </vt:variant>
      <vt:variant>
        <vt:lpwstr/>
      </vt:variant>
      <vt:variant>
        <vt:i4>5373978</vt:i4>
      </vt:variant>
      <vt:variant>
        <vt:i4>966</vt:i4>
      </vt:variant>
      <vt:variant>
        <vt:i4>0</vt:i4>
      </vt:variant>
      <vt:variant>
        <vt:i4>5</vt:i4>
      </vt:variant>
      <vt:variant>
        <vt:lpwstr>http://arxiv.org/ftp/arxiv/papers/1104/1104.4462.pdf</vt:lpwstr>
      </vt:variant>
      <vt:variant>
        <vt:lpwstr/>
      </vt:variant>
      <vt:variant>
        <vt:i4>5373978</vt:i4>
      </vt:variant>
      <vt:variant>
        <vt:i4>963</vt:i4>
      </vt:variant>
      <vt:variant>
        <vt:i4>0</vt:i4>
      </vt:variant>
      <vt:variant>
        <vt:i4>5</vt:i4>
      </vt:variant>
      <vt:variant>
        <vt:lpwstr>http://arxiv.org/ftp/arxiv/papers/1104/1104.4462.pdf</vt:lpwstr>
      </vt:variant>
      <vt:variant>
        <vt:lpwstr/>
      </vt:variant>
      <vt:variant>
        <vt:i4>5373978</vt:i4>
      </vt:variant>
      <vt:variant>
        <vt:i4>960</vt:i4>
      </vt:variant>
      <vt:variant>
        <vt:i4>0</vt:i4>
      </vt:variant>
      <vt:variant>
        <vt:i4>5</vt:i4>
      </vt:variant>
      <vt:variant>
        <vt:lpwstr>http://arxiv.org/ftp/arxiv/papers/1104/1104.4462.pdf</vt:lpwstr>
      </vt:variant>
      <vt:variant>
        <vt:lpwstr/>
      </vt:variant>
      <vt:variant>
        <vt:i4>5373978</vt:i4>
      </vt:variant>
      <vt:variant>
        <vt:i4>957</vt:i4>
      </vt:variant>
      <vt:variant>
        <vt:i4>0</vt:i4>
      </vt:variant>
      <vt:variant>
        <vt:i4>5</vt:i4>
      </vt:variant>
      <vt:variant>
        <vt:lpwstr>http://arxiv.org/ftp/arxiv/papers/1104/1104.4462.pdf</vt:lpwstr>
      </vt:variant>
      <vt:variant>
        <vt:lpwstr/>
      </vt:variant>
      <vt:variant>
        <vt:i4>4063339</vt:i4>
      </vt:variant>
      <vt:variant>
        <vt:i4>954</vt:i4>
      </vt:variant>
      <vt:variant>
        <vt:i4>0</vt:i4>
      </vt:variant>
      <vt:variant>
        <vt:i4>5</vt:i4>
      </vt:variant>
      <vt:variant>
        <vt:lpwstr>http://www.cato.org/publications/commentary/end-government-science-funding</vt:lpwstr>
      </vt:variant>
      <vt:variant>
        <vt:lpwstr/>
      </vt:variant>
      <vt:variant>
        <vt:i4>4063339</vt:i4>
      </vt:variant>
      <vt:variant>
        <vt:i4>951</vt:i4>
      </vt:variant>
      <vt:variant>
        <vt:i4>0</vt:i4>
      </vt:variant>
      <vt:variant>
        <vt:i4>5</vt:i4>
      </vt:variant>
      <vt:variant>
        <vt:lpwstr>http://www.cato.org/publications/commentary/end-government-science-funding</vt:lpwstr>
      </vt:variant>
      <vt:variant>
        <vt:lpwstr/>
      </vt:variant>
      <vt:variant>
        <vt:i4>4063339</vt:i4>
      </vt:variant>
      <vt:variant>
        <vt:i4>948</vt:i4>
      </vt:variant>
      <vt:variant>
        <vt:i4>0</vt:i4>
      </vt:variant>
      <vt:variant>
        <vt:i4>5</vt:i4>
      </vt:variant>
      <vt:variant>
        <vt:lpwstr>http://www.cato.org/publications/commentary/end-government-science-funding</vt:lpwstr>
      </vt:variant>
      <vt:variant>
        <vt:lpwstr/>
      </vt:variant>
      <vt:variant>
        <vt:i4>4063339</vt:i4>
      </vt:variant>
      <vt:variant>
        <vt:i4>945</vt:i4>
      </vt:variant>
      <vt:variant>
        <vt:i4>0</vt:i4>
      </vt:variant>
      <vt:variant>
        <vt:i4>5</vt:i4>
      </vt:variant>
      <vt:variant>
        <vt:lpwstr>http://www.cato.org/publications/commentary/end-government-science-funding</vt:lpwstr>
      </vt:variant>
      <vt:variant>
        <vt:lpwstr/>
      </vt:variant>
      <vt:variant>
        <vt:i4>4063339</vt:i4>
      </vt:variant>
      <vt:variant>
        <vt:i4>942</vt:i4>
      </vt:variant>
      <vt:variant>
        <vt:i4>0</vt:i4>
      </vt:variant>
      <vt:variant>
        <vt:i4>5</vt:i4>
      </vt:variant>
      <vt:variant>
        <vt:lpwstr>http://www.cato.org/publications/commentary/end-government-science-funding</vt:lpwstr>
      </vt:variant>
      <vt:variant>
        <vt:lpwstr/>
      </vt:variant>
      <vt:variant>
        <vt:i4>6357106</vt:i4>
      </vt:variant>
      <vt:variant>
        <vt:i4>939</vt:i4>
      </vt:variant>
      <vt:variant>
        <vt:i4>0</vt:i4>
      </vt:variant>
      <vt:variant>
        <vt:i4>5</vt:i4>
      </vt:variant>
      <vt:variant>
        <vt:lpwstr>http://www.sciencedirect.com/science/article/pii/S001632870900072X</vt:lpwstr>
      </vt:variant>
      <vt:variant>
        <vt:lpwstr/>
      </vt:variant>
      <vt:variant>
        <vt:i4>458867</vt:i4>
      </vt:variant>
      <vt:variant>
        <vt:i4>936</vt:i4>
      </vt:variant>
      <vt:variant>
        <vt:i4>0</vt:i4>
      </vt:variant>
      <vt:variant>
        <vt:i4>5</vt:i4>
      </vt:variant>
      <vt:variant>
        <vt:lpwstr>http://www.nytimes.com/2009/03/03/science/03kepl.html?pagewanted=1&amp;_r=0&amp;sq=kepler%20telescope&amp;st=cse&amp;scp=3</vt:lpwstr>
      </vt:variant>
      <vt:variant>
        <vt:lpwstr/>
      </vt:variant>
      <vt:variant>
        <vt:i4>2293873</vt:i4>
      </vt:variant>
      <vt:variant>
        <vt:i4>933</vt:i4>
      </vt:variant>
      <vt:variant>
        <vt:i4>0</vt:i4>
      </vt:variant>
      <vt:variant>
        <vt:i4>5</vt:i4>
      </vt:variant>
      <vt:variant>
        <vt:lpwstr>http://www.sciencedirect.com/science/article/pii/S0094576511002323</vt:lpwstr>
      </vt:variant>
      <vt:variant>
        <vt:lpwstr/>
      </vt:variant>
      <vt:variant>
        <vt:i4>4784207</vt:i4>
      </vt:variant>
      <vt:variant>
        <vt:i4>930</vt:i4>
      </vt:variant>
      <vt:variant>
        <vt:i4>0</vt:i4>
      </vt:variant>
      <vt:variant>
        <vt:i4>5</vt:i4>
      </vt:variant>
      <vt:variant>
        <vt:lpwstr>http://www.jstor.org/discover/10.2307/23056861?uid=2129&amp;uid=2&amp;uid=70&amp;uid=4&amp;sid=21103935557941</vt:lpwstr>
      </vt:variant>
      <vt:variant>
        <vt:lpwstr/>
      </vt:variant>
      <vt:variant>
        <vt:i4>5373978</vt:i4>
      </vt:variant>
      <vt:variant>
        <vt:i4>927</vt:i4>
      </vt:variant>
      <vt:variant>
        <vt:i4>0</vt:i4>
      </vt:variant>
      <vt:variant>
        <vt:i4>5</vt:i4>
      </vt:variant>
      <vt:variant>
        <vt:lpwstr>http://arxiv.org/ftp/arxiv/papers/1104/1104.4462.pdf</vt:lpwstr>
      </vt:variant>
      <vt:variant>
        <vt:lpwstr/>
      </vt:variant>
      <vt:variant>
        <vt:i4>5373978</vt:i4>
      </vt:variant>
      <vt:variant>
        <vt:i4>924</vt:i4>
      </vt:variant>
      <vt:variant>
        <vt:i4>0</vt:i4>
      </vt:variant>
      <vt:variant>
        <vt:i4>5</vt:i4>
      </vt:variant>
      <vt:variant>
        <vt:lpwstr>http://arxiv.org/ftp/arxiv/papers/1104/1104.4462.pdf</vt:lpwstr>
      </vt:variant>
      <vt:variant>
        <vt:lpwstr/>
      </vt:variant>
      <vt:variant>
        <vt:i4>5373978</vt:i4>
      </vt:variant>
      <vt:variant>
        <vt:i4>921</vt:i4>
      </vt:variant>
      <vt:variant>
        <vt:i4>0</vt:i4>
      </vt:variant>
      <vt:variant>
        <vt:i4>5</vt:i4>
      </vt:variant>
      <vt:variant>
        <vt:lpwstr>http://arxiv.org/ftp/arxiv/papers/1104/1104.4462.pdf</vt:lpwstr>
      </vt:variant>
      <vt:variant>
        <vt:lpwstr/>
      </vt:variant>
      <vt:variant>
        <vt:i4>5373978</vt:i4>
      </vt:variant>
      <vt:variant>
        <vt:i4>918</vt:i4>
      </vt:variant>
      <vt:variant>
        <vt:i4>0</vt:i4>
      </vt:variant>
      <vt:variant>
        <vt:i4>5</vt:i4>
      </vt:variant>
      <vt:variant>
        <vt:lpwstr>http://arxiv.org/ftp/arxiv/papers/1104/1104.4462.pdf</vt:lpwstr>
      </vt:variant>
      <vt:variant>
        <vt:lpwstr/>
      </vt:variant>
      <vt:variant>
        <vt:i4>5373978</vt:i4>
      </vt:variant>
      <vt:variant>
        <vt:i4>915</vt:i4>
      </vt:variant>
      <vt:variant>
        <vt:i4>0</vt:i4>
      </vt:variant>
      <vt:variant>
        <vt:i4>5</vt:i4>
      </vt:variant>
      <vt:variant>
        <vt:lpwstr>http://arxiv.org/ftp/arxiv/papers/1104/1104.4462.pdf</vt:lpwstr>
      </vt:variant>
      <vt:variant>
        <vt:lpwstr/>
      </vt:variant>
      <vt:variant>
        <vt:i4>5373978</vt:i4>
      </vt:variant>
      <vt:variant>
        <vt:i4>912</vt:i4>
      </vt:variant>
      <vt:variant>
        <vt:i4>0</vt:i4>
      </vt:variant>
      <vt:variant>
        <vt:i4>5</vt:i4>
      </vt:variant>
      <vt:variant>
        <vt:lpwstr>http://arxiv.org/ftp/arxiv/papers/1104/1104.4462.pdf</vt:lpwstr>
      </vt:variant>
      <vt:variant>
        <vt:lpwstr/>
      </vt:variant>
      <vt:variant>
        <vt:i4>7602216</vt:i4>
      </vt:variant>
      <vt:variant>
        <vt:i4>909</vt:i4>
      </vt:variant>
      <vt:variant>
        <vt:i4>0</vt:i4>
      </vt:variant>
      <vt:variant>
        <vt:i4>5</vt:i4>
      </vt:variant>
      <vt:variant>
        <vt:lpwstr>http://arxiv.org/abs/1207.5540</vt:lpwstr>
      </vt:variant>
      <vt:variant>
        <vt:lpwstr/>
      </vt:variant>
      <vt:variant>
        <vt:i4>7602216</vt:i4>
      </vt:variant>
      <vt:variant>
        <vt:i4>906</vt:i4>
      </vt:variant>
      <vt:variant>
        <vt:i4>0</vt:i4>
      </vt:variant>
      <vt:variant>
        <vt:i4>5</vt:i4>
      </vt:variant>
      <vt:variant>
        <vt:lpwstr>http://arxiv.org/abs/1207.5540</vt:lpwstr>
      </vt:variant>
      <vt:variant>
        <vt:lpwstr/>
      </vt:variant>
      <vt:variant>
        <vt:i4>7602216</vt:i4>
      </vt:variant>
      <vt:variant>
        <vt:i4>903</vt:i4>
      </vt:variant>
      <vt:variant>
        <vt:i4>0</vt:i4>
      </vt:variant>
      <vt:variant>
        <vt:i4>5</vt:i4>
      </vt:variant>
      <vt:variant>
        <vt:lpwstr>http://arxiv.org/abs/1207.5540</vt:lpwstr>
      </vt:variant>
      <vt:variant>
        <vt:lpwstr/>
      </vt:variant>
      <vt:variant>
        <vt:i4>2424889</vt:i4>
      </vt:variant>
      <vt:variant>
        <vt:i4>900</vt:i4>
      </vt:variant>
      <vt:variant>
        <vt:i4>0</vt:i4>
      </vt:variant>
      <vt:variant>
        <vt:i4>5</vt:i4>
      </vt:variant>
      <vt:variant>
        <vt:lpwstr>http://www.laetusinpraesens.org/musings/epiterr.php</vt:lpwstr>
      </vt:variant>
      <vt:variant>
        <vt:lpwstr/>
      </vt:variant>
      <vt:variant>
        <vt:i4>4456456</vt:i4>
      </vt:variant>
      <vt:variant>
        <vt:i4>897</vt:i4>
      </vt:variant>
      <vt:variant>
        <vt:i4>0</vt:i4>
      </vt:variant>
      <vt:variant>
        <vt:i4>5</vt:i4>
      </vt:variant>
      <vt:variant>
        <vt:lpwstr>http://www.huffingtonpost.com/santhosh-mathew-phd/silence-of-the-aliens_b_567188.html</vt:lpwstr>
      </vt:variant>
      <vt:variant>
        <vt:lpwstr/>
      </vt:variant>
      <vt:variant>
        <vt:i4>6226006</vt:i4>
      </vt:variant>
      <vt:variant>
        <vt:i4>894</vt:i4>
      </vt:variant>
      <vt:variant>
        <vt:i4>0</vt:i4>
      </vt:variant>
      <vt:variant>
        <vt:i4>5</vt:i4>
      </vt:variant>
      <vt:variant>
        <vt:lpwstr>http://www.slate.com/articles/health_and_science/green_room/2011/11/seti_and_the_problems_with_searching_for_alien_life_.html</vt:lpwstr>
      </vt:variant>
      <vt:variant>
        <vt:lpwstr/>
      </vt:variant>
      <vt:variant>
        <vt:i4>4784207</vt:i4>
      </vt:variant>
      <vt:variant>
        <vt:i4>891</vt:i4>
      </vt:variant>
      <vt:variant>
        <vt:i4>0</vt:i4>
      </vt:variant>
      <vt:variant>
        <vt:i4>5</vt:i4>
      </vt:variant>
      <vt:variant>
        <vt:lpwstr>http://www.jstor.org/discover/10.2307/23056861?uid=2129&amp;uid=2&amp;uid=70&amp;uid=4&amp;sid=21103935557941</vt:lpwstr>
      </vt:variant>
      <vt:variant>
        <vt:lpwstr/>
      </vt:variant>
      <vt:variant>
        <vt:i4>458867</vt:i4>
      </vt:variant>
      <vt:variant>
        <vt:i4>888</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885</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882</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879</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876</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873</vt:i4>
      </vt:variant>
      <vt:variant>
        <vt:i4>0</vt:i4>
      </vt:variant>
      <vt:variant>
        <vt:i4>5</vt:i4>
      </vt:variant>
      <vt:variant>
        <vt:lpwstr>http://www.nytimes.com/2009/03/03/science/03kepl.html?pagewanted=1&amp;_r=0&amp;sq=kepler%20telescope&amp;st=cse&amp;scp=3</vt:lpwstr>
      </vt:variant>
      <vt:variant>
        <vt:lpwstr/>
      </vt:variant>
      <vt:variant>
        <vt:i4>5832808</vt:i4>
      </vt:variant>
      <vt:variant>
        <vt:i4>870</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4784207</vt:i4>
      </vt:variant>
      <vt:variant>
        <vt:i4>867</vt:i4>
      </vt:variant>
      <vt:variant>
        <vt:i4>0</vt:i4>
      </vt:variant>
      <vt:variant>
        <vt:i4>5</vt:i4>
      </vt:variant>
      <vt:variant>
        <vt:lpwstr>http://www.jstor.org/discover/10.2307/23056861?uid=2129&amp;uid=2&amp;uid=70&amp;uid=4&amp;sid=21103935557941</vt:lpwstr>
      </vt:variant>
      <vt:variant>
        <vt:lpwstr/>
      </vt:variant>
      <vt:variant>
        <vt:i4>6881314</vt:i4>
      </vt:variant>
      <vt:variant>
        <vt:i4>864</vt:i4>
      </vt:variant>
      <vt:variant>
        <vt:i4>0</vt:i4>
      </vt:variant>
      <vt:variant>
        <vt:i4>5</vt:i4>
      </vt:variant>
      <vt:variant>
        <vt:lpwstr>http://content.time.com/time/health/article/0,8599,2067855,00.html</vt:lpwstr>
      </vt:variant>
      <vt:variant>
        <vt:lpwstr/>
      </vt:variant>
      <vt:variant>
        <vt:i4>4063282</vt:i4>
      </vt:variant>
      <vt:variant>
        <vt:i4>861</vt:i4>
      </vt:variant>
      <vt:variant>
        <vt:i4>0</vt:i4>
      </vt:variant>
      <vt:variant>
        <vt:i4>5</vt:i4>
      </vt:variant>
      <vt:variant>
        <vt:lpwstr>http://www.seti.org/faq</vt:lpwstr>
      </vt:variant>
      <vt:variant>
        <vt:lpwstr/>
      </vt:variant>
      <vt:variant>
        <vt:i4>5046359</vt:i4>
      </vt:variant>
      <vt:variant>
        <vt:i4>858</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855</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852</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849</vt:i4>
      </vt:variant>
      <vt:variant>
        <vt:i4>0</vt:i4>
      </vt:variant>
      <vt:variant>
        <vt:i4>5</vt:i4>
      </vt:variant>
      <vt:variant>
        <vt:lpwstr>http://www.sunypress.edu/pdf/62267.pdf</vt:lpwstr>
      </vt:variant>
      <vt:variant>
        <vt:lpwstr/>
      </vt:variant>
      <vt:variant>
        <vt:i4>5373978</vt:i4>
      </vt:variant>
      <vt:variant>
        <vt:i4>846</vt:i4>
      </vt:variant>
      <vt:variant>
        <vt:i4>0</vt:i4>
      </vt:variant>
      <vt:variant>
        <vt:i4>5</vt:i4>
      </vt:variant>
      <vt:variant>
        <vt:lpwstr>http://arxiv.org/ftp/arxiv/papers/1104/1104.4462.pdf</vt:lpwstr>
      </vt:variant>
      <vt:variant>
        <vt:lpwstr/>
      </vt:variant>
      <vt:variant>
        <vt:i4>5373978</vt:i4>
      </vt:variant>
      <vt:variant>
        <vt:i4>843</vt:i4>
      </vt:variant>
      <vt:variant>
        <vt:i4>0</vt:i4>
      </vt:variant>
      <vt:variant>
        <vt:i4>5</vt:i4>
      </vt:variant>
      <vt:variant>
        <vt:lpwstr>http://arxiv.org/ftp/arxiv/papers/1104/1104.4462.pdf</vt:lpwstr>
      </vt:variant>
      <vt:variant>
        <vt:lpwstr/>
      </vt:variant>
      <vt:variant>
        <vt:i4>5373978</vt:i4>
      </vt:variant>
      <vt:variant>
        <vt:i4>840</vt:i4>
      </vt:variant>
      <vt:variant>
        <vt:i4>0</vt:i4>
      </vt:variant>
      <vt:variant>
        <vt:i4>5</vt:i4>
      </vt:variant>
      <vt:variant>
        <vt:lpwstr>http://arxiv.org/ftp/arxiv/papers/1104/1104.4462.pdf</vt:lpwstr>
      </vt:variant>
      <vt:variant>
        <vt:lpwstr/>
      </vt:variant>
      <vt:variant>
        <vt:i4>5373978</vt:i4>
      </vt:variant>
      <vt:variant>
        <vt:i4>837</vt:i4>
      </vt:variant>
      <vt:variant>
        <vt:i4>0</vt:i4>
      </vt:variant>
      <vt:variant>
        <vt:i4>5</vt:i4>
      </vt:variant>
      <vt:variant>
        <vt:lpwstr>http://arxiv.org/ftp/arxiv/papers/1104/1104.4462.pdf</vt:lpwstr>
      </vt:variant>
      <vt:variant>
        <vt:lpwstr/>
      </vt:variant>
      <vt:variant>
        <vt:i4>2097256</vt:i4>
      </vt:variant>
      <vt:variant>
        <vt:i4>834</vt:i4>
      </vt:variant>
      <vt:variant>
        <vt:i4>0</vt:i4>
      </vt:variant>
      <vt:variant>
        <vt:i4>5</vt:i4>
      </vt:variant>
      <vt:variant>
        <vt:lpwstr>http://www.huffingtonpost.com/seth-shostak/allen-telescope-array_b_853804.html</vt:lpwstr>
      </vt:variant>
      <vt:variant>
        <vt:lpwstr/>
      </vt:variant>
      <vt:variant>
        <vt:i4>2097256</vt:i4>
      </vt:variant>
      <vt:variant>
        <vt:i4>831</vt:i4>
      </vt:variant>
      <vt:variant>
        <vt:i4>0</vt:i4>
      </vt:variant>
      <vt:variant>
        <vt:i4>5</vt:i4>
      </vt:variant>
      <vt:variant>
        <vt:lpwstr>http://www.huffingtonpost.com/seth-shostak/allen-telescope-array_b_853804.html</vt:lpwstr>
      </vt:variant>
      <vt:variant>
        <vt:lpwstr/>
      </vt:variant>
      <vt:variant>
        <vt:i4>4456478</vt:i4>
      </vt:variant>
      <vt:variant>
        <vt:i4>828</vt:i4>
      </vt:variant>
      <vt:variant>
        <vt:i4>0</vt:i4>
      </vt:variant>
      <vt:variant>
        <vt:i4>5</vt:i4>
      </vt:variant>
      <vt:variant>
        <vt:lpwstr>http://www.sil.si.edu/silpublications/dibner-library-lectures/extraterrestrial-life/etcopy-kr.htm</vt:lpwstr>
      </vt:variant>
      <vt:variant>
        <vt:lpwstr/>
      </vt:variant>
      <vt:variant>
        <vt:i4>1835123</vt:i4>
      </vt:variant>
      <vt:variant>
        <vt:i4>825</vt:i4>
      </vt:variant>
      <vt:variant>
        <vt:i4>0</vt:i4>
      </vt:variant>
      <vt:variant>
        <vt:i4>5</vt:i4>
      </vt:variant>
      <vt:variant>
        <vt:lpwstr>http://www.nytimes.com/2012/01/30/science/space/seti-research-is-revived-life-out-there.html?pagewanted=all&amp;_r=0</vt:lpwstr>
      </vt:variant>
      <vt:variant>
        <vt:lpwstr/>
      </vt:variant>
      <vt:variant>
        <vt:i4>4718610</vt:i4>
      </vt:variant>
      <vt:variant>
        <vt:i4>822</vt:i4>
      </vt:variant>
      <vt:variant>
        <vt:i4>0</vt:i4>
      </vt:variant>
      <vt:variant>
        <vt:i4>5</vt:i4>
      </vt:variant>
      <vt:variant>
        <vt:lpwstr>http://news.discovery.com/space/alien-life-exoplanets/why-the-hunt-for-extraterrestrial-life-is-important-131205.htm</vt:lpwstr>
      </vt:variant>
      <vt:variant>
        <vt:lpwstr/>
      </vt:variant>
      <vt:variant>
        <vt:i4>4915282</vt:i4>
      </vt:variant>
      <vt:variant>
        <vt:i4>819</vt:i4>
      </vt:variant>
      <vt:variant>
        <vt:i4>0</vt:i4>
      </vt:variant>
      <vt:variant>
        <vt:i4>5</vt:i4>
      </vt:variant>
      <vt:variant>
        <vt:lpwstr>http://rsta.royalsocietypublishing.org/content/369/1936/594.full.pdf+html</vt:lpwstr>
      </vt:variant>
      <vt:variant>
        <vt:lpwstr/>
      </vt:variant>
      <vt:variant>
        <vt:i4>4915282</vt:i4>
      </vt:variant>
      <vt:variant>
        <vt:i4>816</vt:i4>
      </vt:variant>
      <vt:variant>
        <vt:i4>0</vt:i4>
      </vt:variant>
      <vt:variant>
        <vt:i4>5</vt:i4>
      </vt:variant>
      <vt:variant>
        <vt:lpwstr>http://rsta.royalsocietypublishing.org/content/369/1936/594.full.pdf+html</vt:lpwstr>
      </vt:variant>
      <vt:variant>
        <vt:lpwstr/>
      </vt:variant>
      <vt:variant>
        <vt:i4>5373978</vt:i4>
      </vt:variant>
      <vt:variant>
        <vt:i4>813</vt:i4>
      </vt:variant>
      <vt:variant>
        <vt:i4>0</vt:i4>
      </vt:variant>
      <vt:variant>
        <vt:i4>5</vt:i4>
      </vt:variant>
      <vt:variant>
        <vt:lpwstr>http://arxiv.org/ftp/arxiv/papers/1104/1104.4462.pdf</vt:lpwstr>
      </vt:variant>
      <vt:variant>
        <vt:lpwstr/>
      </vt:variant>
      <vt:variant>
        <vt:i4>6422567</vt:i4>
      </vt:variant>
      <vt:variant>
        <vt:i4>810</vt:i4>
      </vt:variant>
      <vt:variant>
        <vt:i4>0</vt:i4>
      </vt:variant>
      <vt:variant>
        <vt:i4>5</vt:i4>
      </vt:variant>
      <vt:variant>
        <vt:lpwstr>http://www.quodlibet.net/articles/williams-space.shtml</vt:lpwstr>
      </vt:variant>
      <vt:variant>
        <vt:lpwstr/>
      </vt:variant>
      <vt:variant>
        <vt:i4>1245259</vt:i4>
      </vt:variant>
      <vt:variant>
        <vt:i4>807</vt:i4>
      </vt:variant>
      <vt:variant>
        <vt:i4>0</vt:i4>
      </vt:variant>
      <vt:variant>
        <vt:i4>5</vt:i4>
      </vt:variant>
      <vt:variant>
        <vt:lpwstr>http://evangelicalsnow.wordpress.com/2012/11/10/unapologetic-christianity-from-chris-sinkinson-alone-in-the-universe/</vt:lpwstr>
      </vt:variant>
      <vt:variant>
        <vt:lpwstr/>
      </vt:variant>
      <vt:variant>
        <vt:i4>3604588</vt:i4>
      </vt:variant>
      <vt:variant>
        <vt:i4>804</vt:i4>
      </vt:variant>
      <vt:variant>
        <vt:i4>0</vt:i4>
      </vt:variant>
      <vt:variant>
        <vt:i4>5</vt:i4>
      </vt:variant>
      <vt:variant>
        <vt:lpwstr>http://www.asa3.org/ASA/PSCF/1998/PSCF9-98Spradley.html</vt:lpwstr>
      </vt:variant>
      <vt:variant>
        <vt:lpwstr/>
      </vt:variant>
      <vt:variant>
        <vt:i4>4390926</vt:i4>
      </vt:variant>
      <vt:variant>
        <vt:i4>801</vt:i4>
      </vt:variant>
      <vt:variant>
        <vt:i4>0</vt:i4>
      </vt:variant>
      <vt:variant>
        <vt:i4>5</vt:i4>
      </vt:variant>
      <vt:variant>
        <vt:lpwstr>http://rsta.royalsocietypublishing.org/content/369/1936/644.full.pdf</vt:lpwstr>
      </vt:variant>
      <vt:variant>
        <vt:lpwstr/>
      </vt:variant>
      <vt:variant>
        <vt:i4>4390926</vt:i4>
      </vt:variant>
      <vt:variant>
        <vt:i4>798</vt:i4>
      </vt:variant>
      <vt:variant>
        <vt:i4>0</vt:i4>
      </vt:variant>
      <vt:variant>
        <vt:i4>5</vt:i4>
      </vt:variant>
      <vt:variant>
        <vt:lpwstr>http://rsta.royalsocietypublishing.org/content/369/1936/644.full.pdf</vt:lpwstr>
      </vt:variant>
      <vt:variant>
        <vt:lpwstr/>
      </vt:variant>
      <vt:variant>
        <vt:i4>6422567</vt:i4>
      </vt:variant>
      <vt:variant>
        <vt:i4>795</vt:i4>
      </vt:variant>
      <vt:variant>
        <vt:i4>0</vt:i4>
      </vt:variant>
      <vt:variant>
        <vt:i4>5</vt:i4>
      </vt:variant>
      <vt:variant>
        <vt:lpwstr>http://www.quodlibet.net/articles/williams-space.shtml</vt:lpwstr>
      </vt:variant>
      <vt:variant>
        <vt:lpwstr/>
      </vt:variant>
      <vt:variant>
        <vt:i4>6422567</vt:i4>
      </vt:variant>
      <vt:variant>
        <vt:i4>792</vt:i4>
      </vt:variant>
      <vt:variant>
        <vt:i4>0</vt:i4>
      </vt:variant>
      <vt:variant>
        <vt:i4>5</vt:i4>
      </vt:variant>
      <vt:variant>
        <vt:lpwstr>http://www.quodlibet.net/articles/williams-space.shtml</vt:lpwstr>
      </vt:variant>
      <vt:variant>
        <vt:lpwstr/>
      </vt:variant>
      <vt:variant>
        <vt:i4>6422567</vt:i4>
      </vt:variant>
      <vt:variant>
        <vt:i4>789</vt:i4>
      </vt:variant>
      <vt:variant>
        <vt:i4>0</vt:i4>
      </vt:variant>
      <vt:variant>
        <vt:i4>5</vt:i4>
      </vt:variant>
      <vt:variant>
        <vt:lpwstr>http://www.quodlibet.net/articles/williams-space.shtml</vt:lpwstr>
      </vt:variant>
      <vt:variant>
        <vt:lpwstr/>
      </vt:variant>
      <vt:variant>
        <vt:i4>4456456</vt:i4>
      </vt:variant>
      <vt:variant>
        <vt:i4>786</vt:i4>
      </vt:variant>
      <vt:variant>
        <vt:i4>0</vt:i4>
      </vt:variant>
      <vt:variant>
        <vt:i4>5</vt:i4>
      </vt:variant>
      <vt:variant>
        <vt:lpwstr>http://www.huffingtonpost.com/santhosh-mathew-phd/silence-of-the-aliens_b_567188.html</vt:lpwstr>
      </vt:variant>
      <vt:variant>
        <vt:lpwstr/>
      </vt:variant>
      <vt:variant>
        <vt:i4>5373978</vt:i4>
      </vt:variant>
      <vt:variant>
        <vt:i4>783</vt:i4>
      </vt:variant>
      <vt:variant>
        <vt:i4>0</vt:i4>
      </vt:variant>
      <vt:variant>
        <vt:i4>5</vt:i4>
      </vt:variant>
      <vt:variant>
        <vt:lpwstr>http://arxiv.org/ftp/arxiv/papers/1104/1104.4462.pdf</vt:lpwstr>
      </vt:variant>
      <vt:variant>
        <vt:lpwstr/>
      </vt:variant>
      <vt:variant>
        <vt:i4>5046359</vt:i4>
      </vt:variant>
      <vt:variant>
        <vt:i4>780</vt:i4>
      </vt:variant>
      <vt:variant>
        <vt:i4>0</vt:i4>
      </vt:variant>
      <vt:variant>
        <vt:i4>5</vt:i4>
      </vt:variant>
      <vt:variant>
        <vt:lpwstr>https://www.yumpu.com/en/document/view/21961621/the-meaning-and-challenge-of-the-quest-for-extraterrestrials</vt:lpwstr>
      </vt:variant>
      <vt:variant>
        <vt:lpwstr/>
      </vt:variant>
      <vt:variant>
        <vt:i4>262225</vt:i4>
      </vt:variant>
      <vt:variant>
        <vt:i4>777</vt:i4>
      </vt:variant>
      <vt:variant>
        <vt:i4>0</vt:i4>
      </vt:variant>
      <vt:variant>
        <vt:i4>5</vt:i4>
      </vt:variant>
      <vt:variant>
        <vt:lpwstr>http://astrobiology.com/2014/05/seth-shostak-using-radio-in-the-search-for-extraterrestrial-intelligence.html</vt:lpwstr>
      </vt:variant>
      <vt:variant>
        <vt:lpwstr/>
      </vt:variant>
      <vt:variant>
        <vt:i4>4063282</vt:i4>
      </vt:variant>
      <vt:variant>
        <vt:i4>774</vt:i4>
      </vt:variant>
      <vt:variant>
        <vt:i4>0</vt:i4>
      </vt:variant>
      <vt:variant>
        <vt:i4>5</vt:i4>
      </vt:variant>
      <vt:variant>
        <vt:lpwstr>http://www.seti.org/faq</vt:lpwstr>
      </vt:variant>
      <vt:variant>
        <vt:lpwstr/>
      </vt:variant>
      <vt:variant>
        <vt:i4>8192079</vt:i4>
      </vt:variant>
      <vt:variant>
        <vt:i4>771</vt:i4>
      </vt:variant>
      <vt:variant>
        <vt:i4>0</vt:i4>
      </vt:variant>
      <vt:variant>
        <vt:i4>5</vt:i4>
      </vt:variant>
      <vt:variant>
        <vt:lpwstr>http://newscenter.berkeley.edu/wp-content/uploads/2014/05/werthimer_Final_house_testimony_seti_may2014d.pdf</vt:lpwstr>
      </vt:variant>
      <vt:variant>
        <vt:lpwstr/>
      </vt:variant>
      <vt:variant>
        <vt:i4>8192079</vt:i4>
      </vt:variant>
      <vt:variant>
        <vt:i4>768</vt:i4>
      </vt:variant>
      <vt:variant>
        <vt:i4>0</vt:i4>
      </vt:variant>
      <vt:variant>
        <vt:i4>5</vt:i4>
      </vt:variant>
      <vt:variant>
        <vt:lpwstr>http://newscenter.berkeley.edu/wp-content/uploads/2014/05/werthimer_Final_house_testimony_seti_may2014d.pdf</vt:lpwstr>
      </vt:variant>
      <vt:variant>
        <vt:lpwstr/>
      </vt:variant>
      <vt:variant>
        <vt:i4>8192079</vt:i4>
      </vt:variant>
      <vt:variant>
        <vt:i4>765</vt:i4>
      </vt:variant>
      <vt:variant>
        <vt:i4>0</vt:i4>
      </vt:variant>
      <vt:variant>
        <vt:i4>5</vt:i4>
      </vt:variant>
      <vt:variant>
        <vt:lpwstr>http://newscenter.berkeley.edu/wp-content/uploads/2014/05/werthimer_Final_house_testimony_seti_may2014d.pdf</vt:lpwstr>
      </vt:variant>
      <vt:variant>
        <vt:lpwstr/>
      </vt:variant>
      <vt:variant>
        <vt:i4>262225</vt:i4>
      </vt:variant>
      <vt:variant>
        <vt:i4>762</vt:i4>
      </vt:variant>
      <vt:variant>
        <vt:i4>0</vt:i4>
      </vt:variant>
      <vt:variant>
        <vt:i4>5</vt:i4>
      </vt:variant>
      <vt:variant>
        <vt:lpwstr>http://astrobiology.com/2014/05/seth-shostak-using-radio-in-the-search-for-extraterrestrial-intelligence.html</vt:lpwstr>
      </vt:variant>
      <vt:variant>
        <vt:lpwstr/>
      </vt:variant>
      <vt:variant>
        <vt:i4>4063282</vt:i4>
      </vt:variant>
      <vt:variant>
        <vt:i4>759</vt:i4>
      </vt:variant>
      <vt:variant>
        <vt:i4>0</vt:i4>
      </vt:variant>
      <vt:variant>
        <vt:i4>5</vt:i4>
      </vt:variant>
      <vt:variant>
        <vt:lpwstr>http://www.seti.org/faq</vt:lpwstr>
      </vt:variant>
      <vt:variant>
        <vt:lpwstr/>
      </vt:variant>
      <vt:variant>
        <vt:i4>1835123</vt:i4>
      </vt:variant>
      <vt:variant>
        <vt:i4>756</vt:i4>
      </vt:variant>
      <vt:variant>
        <vt:i4>0</vt:i4>
      </vt:variant>
      <vt:variant>
        <vt:i4>5</vt:i4>
      </vt:variant>
      <vt:variant>
        <vt:lpwstr>http://www.nytimes.com/2012/01/30/science/space/seti-research-is-revived-life-out-there.html?pagewanted=all&amp;_r=0</vt:lpwstr>
      </vt:variant>
      <vt:variant>
        <vt:lpwstr/>
      </vt:variant>
      <vt:variant>
        <vt:i4>262225</vt:i4>
      </vt:variant>
      <vt:variant>
        <vt:i4>753</vt:i4>
      </vt:variant>
      <vt:variant>
        <vt:i4>0</vt:i4>
      </vt:variant>
      <vt:variant>
        <vt:i4>5</vt:i4>
      </vt:variant>
      <vt:variant>
        <vt:lpwstr>http://astrobiology.com/2014/05/seth-shostak-using-radio-in-the-search-for-extraterrestrial-intelligence.html</vt:lpwstr>
      </vt:variant>
      <vt:variant>
        <vt:lpwstr/>
      </vt:variant>
      <vt:variant>
        <vt:i4>8192079</vt:i4>
      </vt:variant>
      <vt:variant>
        <vt:i4>750</vt:i4>
      </vt:variant>
      <vt:variant>
        <vt:i4>0</vt:i4>
      </vt:variant>
      <vt:variant>
        <vt:i4>5</vt:i4>
      </vt:variant>
      <vt:variant>
        <vt:lpwstr>http://newscenter.berkeley.edu/wp-content/uploads/2014/05/werthimer_Final_house_testimony_seti_may2014d.pdf</vt:lpwstr>
      </vt:variant>
      <vt:variant>
        <vt:lpwstr/>
      </vt:variant>
      <vt:variant>
        <vt:i4>6946858</vt:i4>
      </vt:variant>
      <vt:variant>
        <vt:i4>747</vt:i4>
      </vt:variant>
      <vt:variant>
        <vt:i4>0</vt:i4>
      </vt:variant>
      <vt:variant>
        <vt:i4>5</vt:i4>
      </vt:variant>
      <vt:variant>
        <vt:lpwstr>http://www.scientificamerican.com/article/kepler-telescope-earth-sized-planets/</vt:lpwstr>
      </vt:variant>
      <vt:variant>
        <vt:lpwstr/>
      </vt:variant>
      <vt:variant>
        <vt:i4>6357106</vt:i4>
      </vt:variant>
      <vt:variant>
        <vt:i4>744</vt:i4>
      </vt:variant>
      <vt:variant>
        <vt:i4>0</vt:i4>
      </vt:variant>
      <vt:variant>
        <vt:i4>5</vt:i4>
      </vt:variant>
      <vt:variant>
        <vt:lpwstr>http://www.sciencedirect.com/science/article/pii/S001632870900072X</vt:lpwstr>
      </vt:variant>
      <vt:variant>
        <vt:lpwstr/>
      </vt:variant>
      <vt:variant>
        <vt:i4>262162</vt:i4>
      </vt:variant>
      <vt:variant>
        <vt:i4>741</vt:i4>
      </vt:variant>
      <vt:variant>
        <vt:i4>0</vt:i4>
      </vt:variant>
      <vt:variant>
        <vt:i4>5</vt:i4>
      </vt:variant>
      <vt:variant>
        <vt:lpwstr>http://books.google.fr/books?id=BVJzsvqWip0C&amp;pg=PA95&amp;lpg=PA95&amp;dq=%22electronic+surveillance%22+extra-terrestrial&amp;source=bl&amp;ots=lFN_XMQB_j&amp;sig=w7xw-W5XUklxfPUYVR1UmTvxSUU&amp;hl=en&amp;sa=X&amp;ei=ztaQU8KPO7TI0AWS4YCgDA&amp;ved=0CGcQ6AEwCDge</vt:lpwstr>
      </vt:variant>
      <vt:variant>
        <vt:lpwstr>v=onepage&amp;q=%22electronic%20surveillance%22%20extra-terrestrial&amp;f=false</vt:lpwstr>
      </vt:variant>
      <vt:variant>
        <vt:i4>4063282</vt:i4>
      </vt:variant>
      <vt:variant>
        <vt:i4>738</vt:i4>
      </vt:variant>
      <vt:variant>
        <vt:i4>0</vt:i4>
      </vt:variant>
      <vt:variant>
        <vt:i4>5</vt:i4>
      </vt:variant>
      <vt:variant>
        <vt:lpwstr>http://www.seti.org/faq</vt:lpwstr>
      </vt:variant>
      <vt:variant>
        <vt:lpwstr/>
      </vt:variant>
      <vt:variant>
        <vt:i4>6357106</vt:i4>
      </vt:variant>
      <vt:variant>
        <vt:i4>735</vt:i4>
      </vt:variant>
      <vt:variant>
        <vt:i4>0</vt:i4>
      </vt:variant>
      <vt:variant>
        <vt:i4>5</vt:i4>
      </vt:variant>
      <vt:variant>
        <vt:lpwstr>http://www.sciencedirect.com/science/article/pii/S001632870900072X</vt:lpwstr>
      </vt:variant>
      <vt:variant>
        <vt:lpwstr/>
      </vt:variant>
      <vt:variant>
        <vt:i4>7536701</vt:i4>
      </vt:variant>
      <vt:variant>
        <vt:i4>732</vt:i4>
      </vt:variant>
      <vt:variant>
        <vt:i4>0</vt:i4>
      </vt:variant>
      <vt:variant>
        <vt:i4>5</vt:i4>
      </vt:variant>
      <vt:variant>
        <vt:lpwstr>http://www.sunypress.edu/pdf/62267.pdf</vt:lpwstr>
      </vt:variant>
      <vt:variant>
        <vt:lpwstr/>
      </vt:variant>
      <vt:variant>
        <vt:i4>4522004</vt:i4>
      </vt:variant>
      <vt:variant>
        <vt:i4>729</vt:i4>
      </vt:variant>
      <vt:variant>
        <vt:i4>0</vt:i4>
      </vt:variant>
      <vt:variant>
        <vt:i4>5</vt:i4>
      </vt:variant>
      <vt:variant>
        <vt:lpwstr>http://www.npr.org/2011/05/16/136276973/if-e-t-phones-will-we-hear-seti-loses-key-funding</vt:lpwstr>
      </vt:variant>
      <vt:variant>
        <vt:lpwstr/>
      </vt:variant>
      <vt:variant>
        <vt:i4>8192079</vt:i4>
      </vt:variant>
      <vt:variant>
        <vt:i4>726</vt:i4>
      </vt:variant>
      <vt:variant>
        <vt:i4>0</vt:i4>
      </vt:variant>
      <vt:variant>
        <vt:i4>5</vt:i4>
      </vt:variant>
      <vt:variant>
        <vt:lpwstr>http://newscenter.berkeley.edu/wp-content/uploads/2014/05/werthimer_Final_house_testimony_seti_may2014d.pdf</vt:lpwstr>
      </vt:variant>
      <vt:variant>
        <vt:lpwstr/>
      </vt:variant>
      <vt:variant>
        <vt:i4>5373978</vt:i4>
      </vt:variant>
      <vt:variant>
        <vt:i4>723</vt:i4>
      </vt:variant>
      <vt:variant>
        <vt:i4>0</vt:i4>
      </vt:variant>
      <vt:variant>
        <vt:i4>5</vt:i4>
      </vt:variant>
      <vt:variant>
        <vt:lpwstr>http://arxiv.org/ftp/arxiv/papers/1104/1104.4462.pdf</vt:lpwstr>
      </vt:variant>
      <vt:variant>
        <vt:lpwstr/>
      </vt:variant>
      <vt:variant>
        <vt:i4>7536701</vt:i4>
      </vt:variant>
      <vt:variant>
        <vt:i4>720</vt:i4>
      </vt:variant>
      <vt:variant>
        <vt:i4>0</vt:i4>
      </vt:variant>
      <vt:variant>
        <vt:i4>5</vt:i4>
      </vt:variant>
      <vt:variant>
        <vt:lpwstr>http://www.sunypress.edu/pdf/62267.pdf</vt:lpwstr>
      </vt:variant>
      <vt:variant>
        <vt:lpwstr/>
      </vt:variant>
      <vt:variant>
        <vt:i4>262225</vt:i4>
      </vt:variant>
      <vt:variant>
        <vt:i4>717</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714</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711</vt:i4>
      </vt:variant>
      <vt:variant>
        <vt:i4>0</vt:i4>
      </vt:variant>
      <vt:variant>
        <vt:i4>5</vt:i4>
      </vt:variant>
      <vt:variant>
        <vt:lpwstr>http://astrobiology.com/2014/05/seth-shostak-using-radio-in-the-search-for-extraterrestrial-intelligence.html</vt:lpwstr>
      </vt:variant>
      <vt:variant>
        <vt:lpwstr/>
      </vt:variant>
      <vt:variant>
        <vt:i4>7536701</vt:i4>
      </vt:variant>
      <vt:variant>
        <vt:i4>708</vt:i4>
      </vt:variant>
      <vt:variant>
        <vt:i4>0</vt:i4>
      </vt:variant>
      <vt:variant>
        <vt:i4>5</vt:i4>
      </vt:variant>
      <vt:variant>
        <vt:lpwstr>http://www.sunypress.edu/pdf/62267.pdf</vt:lpwstr>
      </vt:variant>
      <vt:variant>
        <vt:lpwstr/>
      </vt:variant>
      <vt:variant>
        <vt:i4>5046359</vt:i4>
      </vt:variant>
      <vt:variant>
        <vt:i4>705</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702</vt:i4>
      </vt:variant>
      <vt:variant>
        <vt:i4>0</vt:i4>
      </vt:variant>
      <vt:variant>
        <vt:i4>5</vt:i4>
      </vt:variant>
      <vt:variant>
        <vt:lpwstr>https://www.yumpu.com/en/document/view/21961621/the-meaning-and-challenge-of-the-quest-for-extraterrestrials</vt:lpwstr>
      </vt:variant>
      <vt:variant>
        <vt:lpwstr/>
      </vt:variant>
      <vt:variant>
        <vt:i4>4522004</vt:i4>
      </vt:variant>
      <vt:variant>
        <vt:i4>699</vt:i4>
      </vt:variant>
      <vt:variant>
        <vt:i4>0</vt:i4>
      </vt:variant>
      <vt:variant>
        <vt:i4>5</vt:i4>
      </vt:variant>
      <vt:variant>
        <vt:lpwstr>http://www.npr.org/2011/05/16/136276973/if-e-t-phones-will-we-hear-seti-loses-key-funding</vt:lpwstr>
      </vt:variant>
      <vt:variant>
        <vt:lpwstr/>
      </vt:variant>
      <vt:variant>
        <vt:i4>6946858</vt:i4>
      </vt:variant>
      <vt:variant>
        <vt:i4>696</vt:i4>
      </vt:variant>
      <vt:variant>
        <vt:i4>0</vt:i4>
      </vt:variant>
      <vt:variant>
        <vt:i4>5</vt:i4>
      </vt:variant>
      <vt:variant>
        <vt:lpwstr>http://www.scientificamerican.com/article/kepler-telescope-earth-sized-planets/</vt:lpwstr>
      </vt:variant>
      <vt:variant>
        <vt:lpwstr/>
      </vt:variant>
      <vt:variant>
        <vt:i4>6946858</vt:i4>
      </vt:variant>
      <vt:variant>
        <vt:i4>693</vt:i4>
      </vt:variant>
      <vt:variant>
        <vt:i4>0</vt:i4>
      </vt:variant>
      <vt:variant>
        <vt:i4>5</vt:i4>
      </vt:variant>
      <vt:variant>
        <vt:lpwstr>http://www.scientificamerican.com/article/kepler-telescope-earth-sized-planets/</vt:lpwstr>
      </vt:variant>
      <vt:variant>
        <vt:lpwstr/>
      </vt:variant>
      <vt:variant>
        <vt:i4>983157</vt:i4>
      </vt:variant>
      <vt:variant>
        <vt:i4>690</vt:i4>
      </vt:variant>
      <vt:variant>
        <vt:i4>0</vt:i4>
      </vt:variant>
      <vt:variant>
        <vt:i4>5</vt:i4>
      </vt:variant>
      <vt:variant>
        <vt:lpwstr>http://www.nasa.gov/mission_pages/kepler/news/kepler-62-kepler-69.html</vt:lpwstr>
      </vt:variant>
      <vt:variant>
        <vt:lpwstr/>
      </vt:variant>
      <vt:variant>
        <vt:i4>5832808</vt:i4>
      </vt:variant>
      <vt:variant>
        <vt:i4>687</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6815840</vt:i4>
      </vt:variant>
      <vt:variant>
        <vt:i4>684</vt:i4>
      </vt:variant>
      <vt:variant>
        <vt:i4>0</vt:i4>
      </vt:variant>
      <vt:variant>
        <vt:i4>5</vt:i4>
      </vt:variant>
      <vt:variant>
        <vt:lpwstr>http://astrobiology.com/2013/12/testimony-of-dr-steven-j-dick-hearing-on-astrobiology.html</vt:lpwstr>
      </vt:variant>
      <vt:variant>
        <vt:lpwstr/>
      </vt:variant>
      <vt:variant>
        <vt:i4>5570589</vt:i4>
      </vt:variant>
      <vt:variant>
        <vt:i4>681</vt:i4>
      </vt:variant>
      <vt:variant>
        <vt:i4>0</vt:i4>
      </vt:variant>
      <vt:variant>
        <vt:i4>5</vt:i4>
      </vt:variant>
      <vt:variant>
        <vt:lpwstr>http://science.house.gov/sites/republicans.science.house.gov/files/documents/HHRG-113-SY-20121204-SD001 .pdf</vt:lpwstr>
      </vt:variant>
      <vt:variant>
        <vt:lpwstr/>
      </vt:variant>
      <vt:variant>
        <vt:i4>8192079</vt:i4>
      </vt:variant>
      <vt:variant>
        <vt:i4>678</vt:i4>
      </vt:variant>
      <vt:variant>
        <vt:i4>0</vt:i4>
      </vt:variant>
      <vt:variant>
        <vt:i4>5</vt:i4>
      </vt:variant>
      <vt:variant>
        <vt:lpwstr>http://newscenter.berkeley.edu/wp-content/uploads/2014/05/werthimer_Final_house_testimony_seti_may2014d.pdf</vt:lpwstr>
      </vt:variant>
      <vt:variant>
        <vt:lpwstr/>
      </vt:variant>
      <vt:variant>
        <vt:i4>5046359</vt:i4>
      </vt:variant>
      <vt:variant>
        <vt:i4>675</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672</vt:i4>
      </vt:variant>
      <vt:variant>
        <vt:i4>0</vt:i4>
      </vt:variant>
      <vt:variant>
        <vt:i4>5</vt:i4>
      </vt:variant>
      <vt:variant>
        <vt:lpwstr>http://www.sunypress.edu/pdf/62267.pdf</vt:lpwstr>
      </vt:variant>
      <vt:variant>
        <vt:lpwstr/>
      </vt:variant>
      <vt:variant>
        <vt:i4>5832808</vt:i4>
      </vt:variant>
      <vt:variant>
        <vt:i4>669</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2097256</vt:i4>
      </vt:variant>
      <vt:variant>
        <vt:i4>666</vt:i4>
      </vt:variant>
      <vt:variant>
        <vt:i4>0</vt:i4>
      </vt:variant>
      <vt:variant>
        <vt:i4>5</vt:i4>
      </vt:variant>
      <vt:variant>
        <vt:lpwstr>http://www.huffingtonpost.com/seth-shostak/allen-telescope-array_b_853804.html</vt:lpwstr>
      </vt:variant>
      <vt:variant>
        <vt:lpwstr/>
      </vt:variant>
      <vt:variant>
        <vt:i4>7536701</vt:i4>
      </vt:variant>
      <vt:variant>
        <vt:i4>663</vt:i4>
      </vt:variant>
      <vt:variant>
        <vt:i4>0</vt:i4>
      </vt:variant>
      <vt:variant>
        <vt:i4>5</vt:i4>
      </vt:variant>
      <vt:variant>
        <vt:lpwstr>http://www.sunypress.edu/pdf/62267.pdf</vt:lpwstr>
      </vt:variant>
      <vt:variant>
        <vt:lpwstr/>
      </vt:variant>
      <vt:variant>
        <vt:i4>3670070</vt:i4>
      </vt:variant>
      <vt:variant>
        <vt:i4>660</vt:i4>
      </vt:variant>
      <vt:variant>
        <vt:i4>0</vt:i4>
      </vt:variant>
      <vt:variant>
        <vt:i4>5</vt:i4>
      </vt:variant>
      <vt:variant>
        <vt:lpwstr>http://openseti.org/OSCost.html</vt:lpwstr>
      </vt:variant>
      <vt:variant>
        <vt:lpwstr/>
      </vt:variant>
      <vt:variant>
        <vt:i4>262225</vt:i4>
      </vt:variant>
      <vt:variant>
        <vt:i4>657</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654</vt:i4>
      </vt:variant>
      <vt:variant>
        <vt:i4>0</vt:i4>
      </vt:variant>
      <vt:variant>
        <vt:i4>5</vt:i4>
      </vt:variant>
      <vt:variant>
        <vt:lpwstr>http://astrobiology.com/2014/05/seth-shostak-using-radio-in-the-search-for-extraterrestrial-intelligence.html</vt:lpwstr>
      </vt:variant>
      <vt:variant>
        <vt:lpwstr/>
      </vt:variant>
      <vt:variant>
        <vt:i4>5046359</vt:i4>
      </vt:variant>
      <vt:variant>
        <vt:i4>651</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648</vt:i4>
      </vt:variant>
      <vt:variant>
        <vt:i4>0</vt:i4>
      </vt:variant>
      <vt:variant>
        <vt:i4>5</vt:i4>
      </vt:variant>
      <vt:variant>
        <vt:lpwstr>http://www.sunypress.edu/pdf/62267.pdf</vt:lpwstr>
      </vt:variant>
      <vt:variant>
        <vt:lpwstr/>
      </vt:variant>
      <vt:variant>
        <vt:i4>4718610</vt:i4>
      </vt:variant>
      <vt:variant>
        <vt:i4>645</vt:i4>
      </vt:variant>
      <vt:variant>
        <vt:i4>0</vt:i4>
      </vt:variant>
      <vt:variant>
        <vt:i4>5</vt:i4>
      </vt:variant>
      <vt:variant>
        <vt:lpwstr>http://news.discovery.com/space/alien-life-exoplanets/why-the-hunt-for-extraterrestrial-life-is-important-131205.htm</vt:lpwstr>
      </vt:variant>
      <vt:variant>
        <vt:lpwstr/>
      </vt:variant>
      <vt:variant>
        <vt:i4>4456456</vt:i4>
      </vt:variant>
      <vt:variant>
        <vt:i4>642</vt:i4>
      </vt:variant>
      <vt:variant>
        <vt:i4>0</vt:i4>
      </vt:variant>
      <vt:variant>
        <vt:i4>5</vt:i4>
      </vt:variant>
      <vt:variant>
        <vt:lpwstr>http://www.huffingtonpost.com/santhosh-mathew-phd/silence-of-the-aliens_b_567188.html</vt:lpwstr>
      </vt:variant>
      <vt:variant>
        <vt:lpwstr/>
      </vt:variant>
      <vt:variant>
        <vt:i4>262225</vt:i4>
      </vt:variant>
      <vt:variant>
        <vt:i4>639</vt:i4>
      </vt:variant>
      <vt:variant>
        <vt:i4>0</vt:i4>
      </vt:variant>
      <vt:variant>
        <vt:i4>5</vt:i4>
      </vt:variant>
      <vt:variant>
        <vt:lpwstr>http://astrobiology.com/2014/05/seth-shostak-using-radio-in-the-search-for-extraterrestrial-intelligence.html</vt:lpwstr>
      </vt:variant>
      <vt:variant>
        <vt:lpwstr/>
      </vt:variant>
      <vt:variant>
        <vt:i4>4718610</vt:i4>
      </vt:variant>
      <vt:variant>
        <vt:i4>636</vt:i4>
      </vt:variant>
      <vt:variant>
        <vt:i4>0</vt:i4>
      </vt:variant>
      <vt:variant>
        <vt:i4>5</vt:i4>
      </vt:variant>
      <vt:variant>
        <vt:lpwstr>http://news.discovery.com/space/alien-life-exoplanets/why-the-hunt-for-extraterrestrial-life-is-important-131205.htm</vt:lpwstr>
      </vt:variant>
      <vt:variant>
        <vt:lpwstr/>
      </vt:variant>
      <vt:variant>
        <vt:i4>4915282</vt:i4>
      </vt:variant>
      <vt:variant>
        <vt:i4>633</vt:i4>
      </vt:variant>
      <vt:variant>
        <vt:i4>0</vt:i4>
      </vt:variant>
      <vt:variant>
        <vt:i4>5</vt:i4>
      </vt:variant>
      <vt:variant>
        <vt:lpwstr>http://rsta.royalsocietypublishing.org/content/369/1936/594.full.pdf+html</vt:lpwstr>
      </vt:variant>
      <vt:variant>
        <vt:lpwstr/>
      </vt:variant>
      <vt:variant>
        <vt:i4>6815840</vt:i4>
      </vt:variant>
      <vt:variant>
        <vt:i4>630</vt:i4>
      </vt:variant>
      <vt:variant>
        <vt:i4>0</vt:i4>
      </vt:variant>
      <vt:variant>
        <vt:i4>5</vt:i4>
      </vt:variant>
      <vt:variant>
        <vt:lpwstr>http://astrobiology.com/2013/12/testimony-of-dr-steven-j-dick-hearing-on-astrobiology.html</vt:lpwstr>
      </vt:variant>
      <vt:variant>
        <vt:lpwstr/>
      </vt:variant>
      <vt:variant>
        <vt:i4>1835123</vt:i4>
      </vt:variant>
      <vt:variant>
        <vt:i4>627</vt:i4>
      </vt:variant>
      <vt:variant>
        <vt:i4>0</vt:i4>
      </vt:variant>
      <vt:variant>
        <vt:i4>5</vt:i4>
      </vt:variant>
      <vt:variant>
        <vt:lpwstr>http://www.nytimes.com/2012/01/30/science/space/seti-research-is-revived-life-out-there.html?pagewanted=all&amp;_r=0</vt:lpwstr>
      </vt:variant>
      <vt:variant>
        <vt:lpwstr/>
      </vt:variant>
      <vt:variant>
        <vt:i4>7536701</vt:i4>
      </vt:variant>
      <vt:variant>
        <vt:i4>624</vt:i4>
      </vt:variant>
      <vt:variant>
        <vt:i4>0</vt:i4>
      </vt:variant>
      <vt:variant>
        <vt:i4>5</vt:i4>
      </vt:variant>
      <vt:variant>
        <vt:lpwstr>http://www.sunypress.edu/pdf/62267.pdf</vt:lpwstr>
      </vt:variant>
      <vt:variant>
        <vt:lpwstr/>
      </vt:variant>
      <vt:variant>
        <vt:i4>5111924</vt:i4>
      </vt:variant>
      <vt:variant>
        <vt:i4>621</vt:i4>
      </vt:variant>
      <vt:variant>
        <vt:i4>0</vt:i4>
      </vt:variant>
      <vt:variant>
        <vt:i4>5</vt:i4>
      </vt:variant>
      <vt:variant>
        <vt:lpwstr>http://astrosociology.com/Library/PDF/submissions/Overcoming LGM_Harrison.pdf</vt:lpwstr>
      </vt:variant>
      <vt:variant>
        <vt:lpwstr/>
      </vt:variant>
      <vt:variant>
        <vt:i4>6553648</vt:i4>
      </vt:variant>
      <vt:variant>
        <vt:i4>618</vt:i4>
      </vt:variant>
      <vt:variant>
        <vt:i4>0</vt:i4>
      </vt:variant>
      <vt:variant>
        <vt:i4>5</vt:i4>
      </vt:variant>
      <vt:variant>
        <vt:lpwstr>http://dictionary.reference.com/browse/law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dcterms:created xsi:type="dcterms:W3CDTF">2014-09-25T21:02:00Z</dcterms:created>
  <dcterms:modified xsi:type="dcterms:W3CDTF">2014-09-26T11:43:00Z</dcterms:modified>
</cp:coreProperties>
</file>